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BF" w:rsidRDefault="00D74FBF" w:rsidP="00D74FBF">
      <w:pPr>
        <w:pStyle w:val="Default"/>
      </w:pPr>
    </w:p>
    <w:p w:rsidR="00D74FBF" w:rsidRDefault="00D74FBF" w:rsidP="00D74FBF">
      <w:pPr>
        <w:pStyle w:val="Default"/>
        <w:spacing w:line="360" w:lineRule="auto"/>
        <w:jc w:val="center"/>
        <w:rPr>
          <w:b/>
          <w:bCs/>
          <w:i/>
          <w:sz w:val="28"/>
          <w:szCs w:val="28"/>
        </w:rPr>
      </w:pPr>
      <w:r w:rsidRPr="00D74FBF">
        <w:rPr>
          <w:b/>
          <w:bCs/>
          <w:i/>
          <w:sz w:val="28"/>
          <w:szCs w:val="28"/>
        </w:rPr>
        <w:t>Порядок про</w:t>
      </w:r>
      <w:r w:rsidR="00556EB0">
        <w:rPr>
          <w:b/>
          <w:bCs/>
          <w:i/>
          <w:sz w:val="28"/>
          <w:szCs w:val="28"/>
        </w:rPr>
        <w:t>хождения процедуры добровольной</w:t>
      </w:r>
      <w:r w:rsidR="00556EB0">
        <w:rPr>
          <w:b/>
          <w:bCs/>
          <w:i/>
          <w:sz w:val="28"/>
          <w:szCs w:val="28"/>
        </w:rPr>
        <w:br/>
      </w:r>
      <w:r w:rsidRPr="00D74FBF">
        <w:rPr>
          <w:b/>
          <w:bCs/>
          <w:i/>
          <w:sz w:val="28"/>
          <w:szCs w:val="28"/>
        </w:rPr>
        <w:t>аккредитации потенциальных поставщиков/подрядчиков в</w:t>
      </w:r>
      <w:r w:rsidR="00556EB0">
        <w:rPr>
          <w:b/>
          <w:bCs/>
          <w:i/>
          <w:sz w:val="28"/>
          <w:szCs w:val="28"/>
        </w:rPr>
        <w:br/>
      </w:r>
      <w:r w:rsidRPr="00D74FBF">
        <w:rPr>
          <w:b/>
          <w:bCs/>
          <w:i/>
          <w:sz w:val="28"/>
          <w:szCs w:val="28"/>
        </w:rPr>
        <w:t>Группе Компаний АО «Зарубежнефть»</w:t>
      </w:r>
    </w:p>
    <w:p w:rsidR="00D74FBF" w:rsidRPr="00D74FBF" w:rsidRDefault="00D74FBF" w:rsidP="00D74FBF">
      <w:pPr>
        <w:pStyle w:val="Default"/>
        <w:spacing w:line="360" w:lineRule="auto"/>
        <w:jc w:val="both"/>
        <w:rPr>
          <w:i/>
          <w:sz w:val="28"/>
          <w:szCs w:val="28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ОСНОВНЫЕ ПОНЯТИЯ И ОПРЕДЕЛЕНИЯ </w:t>
      </w: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Группа компаний АО «Зарубежнефть» (ГК АО «Зарубежнефть») </w:t>
      </w:r>
      <w:r>
        <w:rPr>
          <w:sz w:val="23"/>
          <w:szCs w:val="23"/>
        </w:rPr>
        <w:t xml:space="preserve">– АО «Зарубежнефть» и его дочерние общества. </w:t>
      </w:r>
    </w:p>
    <w:p w:rsidR="00D74FBF" w:rsidRPr="00744ECD" w:rsidRDefault="00D74FBF" w:rsidP="00D74FBF">
      <w:pPr>
        <w:pStyle w:val="Default"/>
        <w:spacing w:line="360" w:lineRule="auto"/>
        <w:ind w:firstLine="708"/>
        <w:jc w:val="both"/>
        <w:rPr>
          <w:color w:val="auto"/>
          <w:sz w:val="23"/>
          <w:szCs w:val="23"/>
        </w:rPr>
      </w:pPr>
      <w:r>
        <w:rPr>
          <w:b/>
          <w:bCs/>
          <w:sz w:val="23"/>
          <w:szCs w:val="23"/>
        </w:rPr>
        <w:t xml:space="preserve">Добровольная Аккредитация </w:t>
      </w:r>
      <w:r>
        <w:rPr>
          <w:sz w:val="23"/>
          <w:szCs w:val="23"/>
        </w:rPr>
        <w:t xml:space="preserve">– процедура проверки потенциальных Партнеров - участников закупки на соответствие минимальным установленным требованиям в отношении их правового статуса, финансовой устойчивости, благонадежности и деловой репутации, проводимая в </w:t>
      </w:r>
      <w:r w:rsidRPr="00744ECD">
        <w:rPr>
          <w:color w:val="auto"/>
          <w:sz w:val="23"/>
          <w:szCs w:val="23"/>
        </w:rPr>
        <w:t xml:space="preserve">рамках мероприятий по противодействию коррупции и предотвращению мошенничества, </w:t>
      </w:r>
      <w:r w:rsidRPr="00744ECD">
        <w:rPr>
          <w:rFonts w:eastAsia="Times New Roman"/>
          <w:color w:val="auto"/>
          <w:sz w:val="23"/>
          <w:szCs w:val="23"/>
        </w:rPr>
        <w:t xml:space="preserve">а также на соответствие </w:t>
      </w:r>
      <w:r w:rsidRPr="00744ECD">
        <w:rPr>
          <w:rFonts w:eastAsia="Times New Roman"/>
          <w:color w:val="auto"/>
          <w:sz w:val="23"/>
          <w:szCs w:val="23"/>
          <w:lang w:val="en-US"/>
        </w:rPr>
        <w:t>ESG</w:t>
      </w:r>
      <w:r w:rsidRPr="00744ECD">
        <w:rPr>
          <w:rFonts w:eastAsia="Times New Roman"/>
          <w:color w:val="auto"/>
          <w:sz w:val="23"/>
          <w:szCs w:val="23"/>
        </w:rPr>
        <w:t>-требованиям</w:t>
      </w:r>
      <w:r w:rsidRPr="00744ECD">
        <w:rPr>
          <w:color w:val="auto"/>
          <w:sz w:val="23"/>
          <w:szCs w:val="23"/>
        </w:rPr>
        <w:t xml:space="preserve">. 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Заявка на участие в закупке (предложение участника закупки) – </w:t>
      </w:r>
      <w:r>
        <w:rPr>
          <w:sz w:val="23"/>
          <w:szCs w:val="23"/>
        </w:rPr>
        <w:t xml:space="preserve">комплект документов, составленный участником закупки в соответствии с требованиями документации о закупке, подтверждающий согласие на участие в процедуре закупки и содержащий предложение заключить договор в отношении предмета закупки. </w:t>
      </w:r>
    </w:p>
    <w:p w:rsidR="00D1304F" w:rsidRPr="00D74FBF" w:rsidRDefault="00D74FBF" w:rsidP="00D74FBF">
      <w:pPr>
        <w:spacing w:after="0" w:line="360" w:lineRule="auto"/>
        <w:ind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D74FBF">
        <w:rPr>
          <w:rFonts w:ascii="Tahoma" w:hAnsi="Tahoma" w:cs="Tahoma"/>
          <w:b/>
          <w:bCs/>
          <w:color w:val="000000"/>
          <w:sz w:val="23"/>
          <w:szCs w:val="23"/>
        </w:rPr>
        <w:t>Участник закупки</w:t>
      </w:r>
      <w:r>
        <w:rPr>
          <w:b/>
          <w:bCs/>
          <w:sz w:val="23"/>
          <w:szCs w:val="23"/>
        </w:rPr>
        <w:t xml:space="preserve"> </w:t>
      </w:r>
      <w:r w:rsidRPr="00D74FBF">
        <w:rPr>
          <w:rFonts w:ascii="Tahoma" w:hAnsi="Tahoma" w:cs="Tahoma"/>
          <w:color w:val="000000"/>
          <w:sz w:val="23"/>
          <w:szCs w:val="23"/>
        </w:rPr>
        <w:t>–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которые соответствуют требованиям документации о закупке, установленным заказчиком или организатором закупки в ГК АО «Зарубежнефть».</w:t>
      </w: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ОСНОВНАЯ ЧАСТЬ </w:t>
      </w:r>
    </w:p>
    <w:p w:rsidR="00D74FBF" w:rsidRDefault="00D74FBF" w:rsidP="00D74FBF">
      <w:pPr>
        <w:pStyle w:val="Default"/>
        <w:spacing w:line="360" w:lineRule="auto"/>
        <w:jc w:val="both"/>
        <w:rPr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2.1 Условия проведения добровольной аккредитации </w:t>
      </w:r>
    </w:p>
    <w:p w:rsidR="00D74FBF" w:rsidRDefault="00D74FBF" w:rsidP="00D74FBF">
      <w:pPr>
        <w:pStyle w:val="Default"/>
        <w:spacing w:line="360" w:lineRule="auto"/>
        <w:jc w:val="both"/>
        <w:rPr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Процедура добровольной аккредитации направлена на упрощение участия потенциальных поставщиков/подрядчиков в закупочных процедурах для нужд Группы Компаний АО «Зарубежнефть». В этой связи каждый потенциальный поставщик/подрядчик имеет возможность пройти добровольную аккредитацию. 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Прохождение добровольной аккредитации возможно как в рамках подачи заявки на участие в закупочной процедуре (путем подачи участником закупки в составе заявки требуемых документов, перечисленных в документации о закупке, и указания соответствующей отметки о желании пройти добровольную аккредитацию в форме 3 «Анкета участника закупки»), так и до участия в закупке путем направления официального письма в адрес АО «Зарубежнефть» (на эл. почтовый адрес </w:t>
      </w:r>
      <w:hyperlink r:id="rId5" w:history="1">
        <w:r w:rsidRPr="00B8103C">
          <w:rPr>
            <w:rStyle w:val="a3"/>
            <w:sz w:val="23"/>
            <w:szCs w:val="23"/>
          </w:rPr>
          <w:t>nestro@nestro.ru</w:t>
        </w:r>
      </w:hyperlink>
      <w:r>
        <w:rPr>
          <w:sz w:val="23"/>
          <w:szCs w:val="23"/>
        </w:rPr>
        <w:t>), с приложением требуемых документ</w:t>
      </w:r>
      <w:bookmarkStart w:id="0" w:name="_GoBack"/>
      <w:bookmarkEnd w:id="0"/>
      <w:r>
        <w:rPr>
          <w:sz w:val="23"/>
          <w:szCs w:val="23"/>
        </w:rPr>
        <w:t>ов для прохождения аккредитации.</w:t>
      </w:r>
    </w:p>
    <w:p w:rsidR="00D74FBF" w:rsidRPr="00744ECD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 w:rsidRPr="00744ECD">
        <w:rPr>
          <w:sz w:val="23"/>
          <w:szCs w:val="23"/>
        </w:rPr>
        <w:t xml:space="preserve">Проверка проводится путем анализа документов, представленных в соответствии с п. 1 Приложения № 1 к настоящему Порядку, на предмет соответствия минимальным требованиям, приведенным в </w:t>
      </w:r>
      <w:proofErr w:type="spellStart"/>
      <w:r w:rsidRPr="00744ECD">
        <w:rPr>
          <w:sz w:val="23"/>
          <w:szCs w:val="23"/>
        </w:rPr>
        <w:t>пп</w:t>
      </w:r>
      <w:proofErr w:type="spellEnd"/>
      <w:r w:rsidRPr="00744ECD">
        <w:rPr>
          <w:sz w:val="23"/>
          <w:szCs w:val="23"/>
        </w:rPr>
        <w:t xml:space="preserve">. 1.1 Приложения № 2 к настоящему Порядку. </w:t>
      </w:r>
    </w:p>
    <w:p w:rsidR="00744ECD" w:rsidRDefault="00744ECD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 w:rsidRPr="00744ECD">
        <w:rPr>
          <w:sz w:val="23"/>
          <w:szCs w:val="23"/>
        </w:rPr>
        <w:t>Партнер самостоятельно несет все затраты, связанные с подготовкой и подачей документов на аккредитацию. Заказчик не компенсирует такие затраты независимо от принятого решения. Плата за участие в аккредитации с Партнера не взимается. Документы, поданные на аккредитацию, Партнеру не возвращаются. Аккредитация проводится только среди партнеров, являющихся резидентами РФ.</w:t>
      </w:r>
    </w:p>
    <w:p w:rsidR="00744ECD" w:rsidRDefault="00744ECD" w:rsidP="00744ECD">
      <w:pPr>
        <w:spacing w:after="0" w:line="36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744ECD">
        <w:rPr>
          <w:rFonts w:ascii="Tahoma" w:hAnsi="Tahoma" w:cs="Tahoma"/>
          <w:color w:val="000000"/>
          <w:sz w:val="23"/>
          <w:szCs w:val="23"/>
        </w:rPr>
        <w:t xml:space="preserve">Партнеры, в отношении которых принято положительное решение по аккредитации, вправе подавать в составе квалификационной документации актуальную Анкету потенциального партнера. Проверка проводится на соответствие минимальным требованиям, приведенным в </w:t>
      </w:r>
      <w:proofErr w:type="spellStart"/>
      <w:r w:rsidRPr="00744ECD">
        <w:rPr>
          <w:rFonts w:ascii="Tahoma" w:hAnsi="Tahoma" w:cs="Tahoma"/>
          <w:color w:val="000000"/>
          <w:sz w:val="23"/>
          <w:szCs w:val="23"/>
        </w:rPr>
        <w:t>пп</w:t>
      </w:r>
      <w:proofErr w:type="spellEnd"/>
      <w:r w:rsidRPr="00744ECD">
        <w:rPr>
          <w:rFonts w:ascii="Tahoma" w:hAnsi="Tahoma" w:cs="Tahoma"/>
          <w:color w:val="000000"/>
          <w:sz w:val="23"/>
          <w:szCs w:val="23"/>
        </w:rPr>
        <w:t>. 1.1 Приложения № 2 к настоящему Регламенту, с указанием финансового состояния, рассчитанного при аккредитации или позднее в период действия аккредитации, с учетом соблюдения аккре</w:t>
      </w:r>
      <w:r>
        <w:rPr>
          <w:rFonts w:ascii="Tahoma" w:hAnsi="Tahoma" w:cs="Tahoma"/>
          <w:color w:val="000000"/>
          <w:sz w:val="23"/>
          <w:szCs w:val="23"/>
        </w:rPr>
        <w:t xml:space="preserve">дитованным лицом положений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пп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 2.2.3</w:t>
      </w:r>
      <w:r w:rsidRPr="00744ECD">
        <w:rPr>
          <w:rFonts w:ascii="Tahoma" w:hAnsi="Tahoma" w:cs="Tahoma"/>
          <w:color w:val="000000"/>
          <w:sz w:val="23"/>
          <w:szCs w:val="23"/>
        </w:rPr>
        <w:t xml:space="preserve"> в части направления информационного письма по результатам сдачи годовой отчетности.</w:t>
      </w:r>
    </w:p>
    <w:p w:rsidR="00D74FBF" w:rsidRPr="00744ECD" w:rsidRDefault="00D74FBF" w:rsidP="00744ECD">
      <w:pPr>
        <w:spacing w:after="0" w:line="36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744ECD">
        <w:rPr>
          <w:rFonts w:ascii="Tahoma" w:hAnsi="Tahoma" w:cs="Tahoma"/>
          <w:color w:val="000000"/>
          <w:sz w:val="23"/>
          <w:szCs w:val="23"/>
        </w:rPr>
        <w:t>Срок действия положительного решения о прохождении участником закупки добровольной аккредитации – 18 месяцев с даты принятия решения. По истечении указанного срока, потенциальный поставщик/партнер имеет право пройти аккредитацию повторно.</w:t>
      </w:r>
    </w:p>
    <w:p w:rsidR="00D74FBF" w:rsidRDefault="00D74FBF" w:rsidP="00D74FBF">
      <w:pPr>
        <w:spacing w:after="0" w:line="360" w:lineRule="auto"/>
        <w:jc w:val="both"/>
        <w:rPr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2.2 Условия отклонение заявки на добровольную аккредитацию </w:t>
      </w:r>
    </w:p>
    <w:p w:rsidR="00D74FBF" w:rsidRDefault="00D74FBF" w:rsidP="00D74FBF">
      <w:pPr>
        <w:pStyle w:val="Default"/>
        <w:spacing w:line="360" w:lineRule="auto"/>
        <w:jc w:val="both"/>
        <w:rPr>
          <w:sz w:val="23"/>
          <w:szCs w:val="23"/>
        </w:rPr>
      </w:pPr>
    </w:p>
    <w:p w:rsidR="00744ECD" w:rsidRPr="00744ECD" w:rsidRDefault="00744ECD" w:rsidP="00744ECD">
      <w:pPr>
        <w:shd w:val="clear" w:color="auto" w:fill="FFFFFF"/>
        <w:spacing w:after="0" w:line="360" w:lineRule="auto"/>
        <w:ind w:firstLine="709"/>
        <w:jc w:val="both"/>
        <w:rPr>
          <w:rFonts w:ascii="Tahoma" w:eastAsia="Calibri" w:hAnsi="Tahoma" w:cs="Tahoma"/>
        </w:rPr>
      </w:pPr>
      <w:r w:rsidRPr="00744ECD">
        <w:rPr>
          <w:rFonts w:ascii="Tahoma" w:eastAsia="Calibri" w:hAnsi="Tahoma" w:cs="Tahoma"/>
        </w:rPr>
        <w:t xml:space="preserve">Заявка Партнера на аккредитацию может быть отклонена при выявлении несоответствия требованиям, приведенным в </w:t>
      </w:r>
      <w:hyperlink w:anchor="пп_1_1_Приложение_2" w:history="1">
        <w:proofErr w:type="spellStart"/>
        <w:r w:rsidRPr="00744ECD">
          <w:rPr>
            <w:rFonts w:ascii="Tahoma" w:eastAsia="Calibri" w:hAnsi="Tahoma" w:cs="Tahoma"/>
            <w:u w:val="single"/>
          </w:rPr>
          <w:t>пп</w:t>
        </w:r>
        <w:proofErr w:type="spellEnd"/>
        <w:r w:rsidRPr="00744ECD">
          <w:rPr>
            <w:rFonts w:ascii="Tahoma" w:eastAsia="Calibri" w:hAnsi="Tahoma" w:cs="Tahoma"/>
            <w:u w:val="single"/>
          </w:rPr>
          <w:t>. 1.1 Приложения № 2</w:t>
        </w:r>
      </w:hyperlink>
      <w:r w:rsidRPr="00744ECD">
        <w:rPr>
          <w:rFonts w:ascii="Tahoma" w:eastAsia="Calibri" w:hAnsi="Tahoma" w:cs="Tahoma"/>
        </w:rPr>
        <w:t xml:space="preserve"> к настоящему Регламенту, или при установлении в отношении него следующих условий: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Партнер на момент проверки находится в состоянии реорганизации;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в отношении Партнера инициированы и проводятся процедуры, связанные с ликвидацией или банкротством (в отношении него арбитражный судом принято к рассмотрению заявление о признании должника несостоятельным (банкротом)/ в отношении него введена процедура наблюдения);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Партнер имеет неустойчивое, крайне неустойчивое финансовое состояние, подтвержденное данными бухгалтерской отчетности, направленной в налоговые органы;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имеется непогашенная задолженность по исполнительным производствам на момент проверки;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имеется неисполненная задолженность перед бюджетом (на сумму свыше 1 000 рублей);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потенциальный Партнер набрал три и более баллов при проверке деловой репутации Участника закупки в рамках проявления должной осмотрительности;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отсутствует официальный ответ Партнера на письменный запрос с разъяснениями по представленным документам.</w:t>
      </w:r>
    </w:p>
    <w:p w:rsidR="00744ECD" w:rsidRPr="00744ECD" w:rsidRDefault="00744ECD" w:rsidP="00744ECD">
      <w:pPr>
        <w:shd w:val="clear" w:color="auto" w:fill="FFFFFF"/>
        <w:spacing w:after="0" w:line="360" w:lineRule="auto"/>
        <w:ind w:firstLine="709"/>
        <w:jc w:val="both"/>
        <w:rPr>
          <w:rFonts w:ascii="Tahoma" w:eastAsia="Calibri" w:hAnsi="Tahoma" w:cs="Tahoma"/>
        </w:rPr>
      </w:pPr>
      <w:r w:rsidRPr="00744ECD">
        <w:rPr>
          <w:rFonts w:ascii="Tahoma" w:eastAsia="Calibri" w:hAnsi="Tahoma" w:cs="Tahoma"/>
        </w:rPr>
        <w:t>В отношении партнеров, получивших положительное заключение о соответствии минимальным установленным требованиям в отношении правового статуса, финансовой устойчивости, благонадежности и деловой репутации, может быть принято положительное решение по аккредитации.</w:t>
      </w:r>
    </w:p>
    <w:p w:rsidR="00744ECD" w:rsidRPr="00744ECD" w:rsidRDefault="00744ECD" w:rsidP="00744ECD">
      <w:pPr>
        <w:shd w:val="clear" w:color="auto" w:fill="FFFFFF"/>
        <w:spacing w:after="0" w:line="360" w:lineRule="auto"/>
        <w:ind w:firstLine="709"/>
        <w:jc w:val="both"/>
        <w:rPr>
          <w:rFonts w:ascii="Tahoma" w:eastAsia="Calibri" w:hAnsi="Tahoma" w:cs="Tahoma"/>
        </w:rPr>
      </w:pPr>
      <w:r w:rsidRPr="00744ECD">
        <w:rPr>
          <w:rFonts w:ascii="Tahoma" w:eastAsia="Calibri" w:hAnsi="Tahoma" w:cs="Tahoma"/>
        </w:rPr>
        <w:t>В отношении партнеров, в отношении которых принято решение о несоответствии минимальным установленным требованиям в отношении правового статуса, финансовой устойчивости, благонадежности и деловой репутации, принимается отрицательное решение по аккредитации.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Отсутствие аккредитации не является основанием для ограничения права Партнера для участия в процедурах закупок при условии подачи полного пакета документов в составе заявки по адресу, установленному в документации о закупке (в том числе при проведении закрытой процедуры закупки). </w:t>
      </w: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</w:p>
    <w:p w:rsidR="00744ECD" w:rsidRDefault="00744ECD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</w:p>
    <w:p w:rsidR="00744ECD" w:rsidRDefault="00744ECD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</w:p>
    <w:p w:rsidR="00744ECD" w:rsidRDefault="00744ECD" w:rsidP="00D74FBF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</w:p>
    <w:p w:rsidR="00D74FBF" w:rsidRDefault="00D74FBF" w:rsidP="00D74FBF">
      <w:pPr>
        <w:pStyle w:val="Default"/>
        <w:spacing w:line="360" w:lineRule="auto"/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2.3 Аннулирование результатов аккредитации </w:t>
      </w:r>
    </w:p>
    <w:p w:rsidR="00D74FBF" w:rsidRDefault="00D74FBF" w:rsidP="00D74FBF">
      <w:pPr>
        <w:pStyle w:val="Default"/>
        <w:spacing w:line="360" w:lineRule="auto"/>
        <w:jc w:val="both"/>
        <w:rPr>
          <w:sz w:val="23"/>
          <w:szCs w:val="23"/>
        </w:rPr>
      </w:pPr>
    </w:p>
    <w:p w:rsidR="00744ECD" w:rsidRPr="00744ECD" w:rsidRDefault="00744ECD" w:rsidP="00744EC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Если с момента уведомления о прохождении аккредитации до истечения срока действия аккредитации у Партнера произошли изменения в части соответствия установленным минимальным требованиям (юридические и/или организационные изменения в реквизитах, уставных и регистрационных документах и пр.), он обязан направить (в срок до 5 рабочих дней) информационное письмо Заказчику (по месту прохождения аккредитации) с приложением копий документов, подтверждающих произошедшие изменения.</w:t>
      </w:r>
    </w:p>
    <w:p w:rsidR="00744ECD" w:rsidRPr="00744ECD" w:rsidRDefault="00744ECD" w:rsidP="00744EC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Также по результатам сдачи годовой отчетности, в период действия аккредитации, Партнер обязан направить (в срок до 5 рабочих дней) информационное письмо Заказчику (по месту прохождения аккредитации) с приложением копий документов финансовой отчетности.</w:t>
      </w:r>
    </w:p>
    <w:p w:rsidR="00744ECD" w:rsidRPr="00744ECD" w:rsidRDefault="00744ECD" w:rsidP="00744EC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Аннулирование положительного решения об аккредитации возможно в случаях: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обнаружения фактов несоответствия требованиям, необходимым для аккредитации;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неправомерного отказа аккредитованного лица от заключения договора по результатам процедур закупок;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выявления фактов представления умышленных искажений и/или заведомо недостоверной информации в документах на аккредитацию, вне зависимости от срока их обнаружения;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выявления фактов совершения должностными лицами потенциального Партнера противоправных действий в отношении активов, прав и законных интересов АО «Зарубежнефть», вне зависимости от срока их обнаружения;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 xml:space="preserve">наличия вступившего в силу решения суда относительно неисполнения или ненадлежащего исполнения участником закупки договорных обязательств по заключенным с АО «Зарубежнефть» и его </w:t>
      </w:r>
      <w:proofErr w:type="gramStart"/>
      <w:r w:rsidRPr="00744ECD">
        <w:rPr>
          <w:rFonts w:ascii="Tahoma" w:eastAsia="Times New Roman" w:hAnsi="Tahoma" w:cs="Tahoma"/>
          <w:lang w:eastAsia="ru-RU"/>
        </w:rPr>
        <w:t>ДО договорам</w:t>
      </w:r>
      <w:proofErr w:type="gramEnd"/>
      <w:r w:rsidRPr="00744ECD">
        <w:rPr>
          <w:rFonts w:ascii="Tahoma" w:eastAsia="Times New Roman" w:hAnsi="Tahoma" w:cs="Tahoma"/>
          <w:lang w:eastAsia="ru-RU"/>
        </w:rPr>
        <w:t>;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несвоевременное предоставление/</w:t>
      </w:r>
      <w:proofErr w:type="spellStart"/>
      <w:r w:rsidRPr="00744ECD">
        <w:rPr>
          <w:rFonts w:ascii="Tahoma" w:eastAsia="Times New Roman" w:hAnsi="Tahoma" w:cs="Tahoma"/>
          <w:lang w:eastAsia="ru-RU"/>
        </w:rPr>
        <w:t>непредоставление</w:t>
      </w:r>
      <w:proofErr w:type="spellEnd"/>
      <w:r w:rsidRPr="00744ECD">
        <w:rPr>
          <w:rFonts w:ascii="Tahoma" w:eastAsia="Times New Roman" w:hAnsi="Tahoma" w:cs="Tahoma"/>
          <w:lang w:eastAsia="ru-RU"/>
        </w:rPr>
        <w:t xml:space="preserve"> информационного письма об изменениях в части соответствия установленным минимальным требованиям или по результатам сдачи годовой отчетности;</w:t>
      </w:r>
    </w:p>
    <w:p w:rsidR="00744ECD" w:rsidRPr="00744ECD" w:rsidRDefault="00744ECD" w:rsidP="00744E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lang w:eastAsia="ru-RU"/>
        </w:rPr>
      </w:pPr>
      <w:r w:rsidRPr="00744ECD">
        <w:rPr>
          <w:rFonts w:ascii="Tahoma" w:eastAsia="Times New Roman" w:hAnsi="Tahoma" w:cs="Tahoma"/>
          <w:lang w:eastAsia="ru-RU"/>
        </w:rPr>
        <w:t>установление информации в отношении Партнера о наличии вступившего в законную силу решения суда о ненадлежащем исполнении договорных обязательств перед АО «Зарубежнефть» или ДО за последние три года.</w:t>
      </w:r>
    </w:p>
    <w:p w:rsidR="00D74FBF" w:rsidRDefault="00D74FBF" w:rsidP="00D74FBF">
      <w:pPr>
        <w:spacing w:after="0" w:line="360" w:lineRule="auto"/>
        <w:jc w:val="both"/>
      </w:pPr>
    </w:p>
    <w:sectPr w:rsidR="00D74FBF" w:rsidSect="00D74F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74F9"/>
    <w:multiLevelType w:val="hybridMultilevel"/>
    <w:tmpl w:val="E26A9DCE"/>
    <w:lvl w:ilvl="0" w:tplc="5C964E3C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997"/>
    <w:multiLevelType w:val="hybridMultilevel"/>
    <w:tmpl w:val="BAB41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9440F"/>
    <w:multiLevelType w:val="hybridMultilevel"/>
    <w:tmpl w:val="4E52ED90"/>
    <w:lvl w:ilvl="0" w:tplc="5C964E3C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84E8B"/>
    <w:multiLevelType w:val="hybridMultilevel"/>
    <w:tmpl w:val="EB6C313C"/>
    <w:lvl w:ilvl="0" w:tplc="B4000E48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9A2CE1"/>
    <w:multiLevelType w:val="hybridMultilevel"/>
    <w:tmpl w:val="D8A0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06"/>
    <w:rsid w:val="00556EB0"/>
    <w:rsid w:val="00744ECD"/>
    <w:rsid w:val="00D1304F"/>
    <w:rsid w:val="00D74FBF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9262"/>
  <w15:chartTrackingRefBased/>
  <w15:docId w15:val="{69B936D1-A166-457C-AF60-0E84B696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4FB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74F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stro@nest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Осташов Анатолий Петрович</dc:creator>
  <cp:keywords/>
  <dc:description/>
  <cp:lastModifiedBy>Мискевич Ксения Андреевна</cp:lastModifiedBy>
  <cp:revision>3</cp:revision>
  <dcterms:created xsi:type="dcterms:W3CDTF">2023-12-12T10:02:00Z</dcterms:created>
  <dcterms:modified xsi:type="dcterms:W3CDTF">2026-04-08T08:09:00Z</dcterms:modified>
</cp:coreProperties>
</file>