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71614" w14:textId="27764FAD" w:rsidR="0049034E" w:rsidRPr="00B068D7" w:rsidRDefault="0049034E" w:rsidP="0049034E">
      <w:pPr>
        <w:keepNext/>
        <w:keepLines/>
        <w:pageBreakBefore/>
        <w:widowControl/>
        <w:autoSpaceDE/>
        <w:autoSpaceDN/>
        <w:adjustRightInd/>
        <w:ind w:left="11199"/>
        <w:jc w:val="center"/>
        <w:outlineLvl w:val="0"/>
        <w:rPr>
          <w:rFonts w:ascii="Tahoma" w:eastAsia="Calibri" w:hAnsi="Tahoma" w:cs="Tahoma"/>
          <w:lang w:eastAsia="en-US"/>
        </w:rPr>
      </w:pPr>
      <w:bookmarkStart w:id="0" w:name="_Toc73099930"/>
      <w:bookmarkStart w:id="1" w:name="_Toc69835322"/>
      <w:bookmarkStart w:id="2" w:name="_GoBack"/>
      <w:bookmarkEnd w:id="2"/>
      <w:r w:rsidRPr="00B068D7">
        <w:rPr>
          <w:rFonts w:ascii="Tahoma" w:eastAsia="Calibri" w:hAnsi="Tahoma" w:cs="Tahoma"/>
          <w:lang w:eastAsia="en-US"/>
        </w:rPr>
        <w:t>Приложение № 3</w:t>
      </w:r>
      <w:bookmarkEnd w:id="0"/>
    </w:p>
    <w:p w14:paraId="7CB6D501" w14:textId="77777777" w:rsidR="0049034E" w:rsidRPr="00B068D7" w:rsidRDefault="0049034E" w:rsidP="0049034E">
      <w:pPr>
        <w:keepNext/>
        <w:keepLines/>
        <w:widowControl/>
        <w:autoSpaceDE/>
        <w:autoSpaceDN/>
        <w:adjustRightInd/>
        <w:ind w:left="11199"/>
        <w:jc w:val="center"/>
        <w:rPr>
          <w:rFonts w:ascii="Tahoma" w:eastAsia="Calibri" w:hAnsi="Tahoma" w:cs="Tahoma"/>
          <w:lang w:eastAsia="en-US"/>
        </w:rPr>
      </w:pPr>
      <w:r w:rsidRPr="00B068D7">
        <w:rPr>
          <w:rFonts w:ascii="Tahoma" w:eastAsia="Calibri" w:hAnsi="Tahoma" w:cs="Tahoma"/>
          <w:lang w:eastAsia="en-US"/>
        </w:rPr>
        <w:t>к Программе партнерства АО «Зарубежнефть» с субъектами малого и среднего предпринимательства</w:t>
      </w:r>
    </w:p>
    <w:bookmarkEnd w:id="1"/>
    <w:p w14:paraId="7578F0E6" w14:textId="77777777" w:rsidR="00B46065" w:rsidRPr="00B068D7" w:rsidRDefault="00B46065" w:rsidP="00B068D7">
      <w:pPr>
        <w:widowControl/>
        <w:autoSpaceDE/>
        <w:autoSpaceDN/>
        <w:adjustRightInd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BBEAC1A" w14:textId="13F1A72F" w:rsidR="00F64219" w:rsidRPr="00B068D7" w:rsidRDefault="00F64219" w:rsidP="00B068D7">
      <w:pPr>
        <w:widowControl/>
        <w:autoSpaceDE/>
        <w:autoSpaceDN/>
        <w:adjustRightInd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8A77431" w14:textId="78EF76FB" w:rsidR="00242ECA" w:rsidRPr="00B068D7" w:rsidRDefault="00242ECA" w:rsidP="00B068D7">
      <w:pPr>
        <w:widowControl/>
        <w:autoSpaceDE/>
        <w:autoSpaceDN/>
        <w:adjustRightInd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B068D7">
        <w:rPr>
          <w:rFonts w:ascii="Tahoma" w:eastAsia="Calibri" w:hAnsi="Tahoma" w:cs="Tahoma"/>
          <w:b/>
          <w:sz w:val="22"/>
          <w:szCs w:val="22"/>
          <w:lang w:eastAsia="en-US"/>
        </w:rPr>
        <w:t>Требования к членам Программы партнерства</w:t>
      </w:r>
    </w:p>
    <w:p w14:paraId="2E3A082C" w14:textId="40A8FAF1" w:rsidR="00242ECA" w:rsidRPr="00B068D7" w:rsidRDefault="00242ECA" w:rsidP="00B068D7">
      <w:pPr>
        <w:widowControl/>
        <w:autoSpaceDE/>
        <w:autoSpaceDN/>
        <w:adjustRightInd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15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6"/>
        <w:gridCol w:w="2729"/>
        <w:gridCol w:w="6986"/>
        <w:gridCol w:w="858"/>
        <w:gridCol w:w="10"/>
        <w:gridCol w:w="3877"/>
      </w:tblGrid>
      <w:tr w:rsidR="00DA7683" w:rsidRPr="00DA7683" w14:paraId="70155BB8" w14:textId="77777777" w:rsidTr="00FD59DE">
        <w:trPr>
          <w:cantSplit/>
          <w:tblHeader/>
        </w:trPr>
        <w:tc>
          <w:tcPr>
            <w:tcW w:w="658" w:type="dxa"/>
            <w:gridSpan w:val="2"/>
          </w:tcPr>
          <w:p w14:paraId="1CCB8A75" w14:textId="4AC994EA" w:rsidR="00FD59DE" w:rsidRPr="00B068D7" w:rsidRDefault="00FD59DE" w:rsidP="00B068D7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ahoma" w:eastAsia="Calibri" w:hAnsi="Tahoma" w:cs="Tahoma"/>
                <w:b/>
                <w:szCs w:val="22"/>
                <w:lang w:eastAsia="en-US"/>
              </w:rPr>
            </w:pPr>
            <w:r w:rsidRPr="00B068D7">
              <w:rPr>
                <w:rFonts w:ascii="Tahoma" w:eastAsia="Calibri" w:hAnsi="Tahoma" w:cs="Tahoma"/>
                <w:b/>
                <w:szCs w:val="22"/>
                <w:lang w:eastAsia="en-US"/>
              </w:rPr>
              <w:t>№ п/п</w:t>
            </w:r>
          </w:p>
        </w:tc>
        <w:tc>
          <w:tcPr>
            <w:tcW w:w="2729" w:type="dxa"/>
          </w:tcPr>
          <w:p w14:paraId="478B6A1E" w14:textId="4100EA54" w:rsidR="00FD59DE" w:rsidRPr="00B068D7" w:rsidRDefault="00FD59DE" w:rsidP="00B068D7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ahoma" w:eastAsia="Calibri" w:hAnsi="Tahoma" w:cs="Tahoma"/>
                <w:b/>
                <w:szCs w:val="22"/>
                <w:lang w:eastAsia="en-US"/>
              </w:rPr>
            </w:pPr>
            <w:r w:rsidRPr="00B068D7">
              <w:rPr>
                <w:rFonts w:ascii="Tahoma" w:eastAsia="Calibri" w:hAnsi="Tahoma" w:cs="Tahoma"/>
                <w:b/>
                <w:szCs w:val="22"/>
                <w:lang w:eastAsia="en-US"/>
              </w:rPr>
              <w:t>Требование</w:t>
            </w:r>
          </w:p>
        </w:tc>
        <w:tc>
          <w:tcPr>
            <w:tcW w:w="7854" w:type="dxa"/>
            <w:gridSpan w:val="3"/>
          </w:tcPr>
          <w:p w14:paraId="4A72E2E8" w14:textId="6F33444E" w:rsidR="00FD59DE" w:rsidRPr="00B068D7" w:rsidRDefault="00FD59DE" w:rsidP="00B068D7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ahoma" w:eastAsia="Calibri" w:hAnsi="Tahoma" w:cs="Tahoma"/>
                <w:b/>
                <w:szCs w:val="22"/>
                <w:lang w:eastAsia="en-US"/>
              </w:rPr>
            </w:pPr>
            <w:r w:rsidRPr="00B068D7">
              <w:rPr>
                <w:rFonts w:ascii="Tahoma" w:eastAsia="Calibri" w:hAnsi="Tahoma" w:cs="Tahoma"/>
                <w:b/>
                <w:szCs w:val="22"/>
                <w:lang w:eastAsia="en-US"/>
              </w:rPr>
              <w:t>Описание требования</w:t>
            </w:r>
          </w:p>
        </w:tc>
        <w:tc>
          <w:tcPr>
            <w:tcW w:w="3877" w:type="dxa"/>
          </w:tcPr>
          <w:p w14:paraId="1CDD47BA" w14:textId="0B36B1FA" w:rsidR="00FD59DE" w:rsidRPr="00B068D7" w:rsidRDefault="00FD59DE" w:rsidP="00B068D7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ahoma" w:eastAsia="Calibri" w:hAnsi="Tahoma" w:cs="Tahoma"/>
                <w:b/>
                <w:szCs w:val="22"/>
                <w:lang w:eastAsia="en-US"/>
              </w:rPr>
            </w:pPr>
            <w:r w:rsidRPr="00B068D7">
              <w:rPr>
                <w:rFonts w:ascii="Tahoma" w:eastAsia="Calibri" w:hAnsi="Tahoma" w:cs="Tahoma"/>
                <w:b/>
                <w:szCs w:val="22"/>
                <w:lang w:eastAsia="en-US"/>
              </w:rPr>
              <w:t>Заключение</w:t>
            </w:r>
          </w:p>
        </w:tc>
      </w:tr>
      <w:tr w:rsidR="00DA7683" w:rsidRPr="00DA7683" w14:paraId="1851C2C6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652" w:type="dxa"/>
          </w:tcPr>
          <w:p w14:paraId="4DD7C20D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bookmarkStart w:id="3" w:name="_1.1_Минимальные_требования"/>
            <w:bookmarkStart w:id="4" w:name="_Ref383760677"/>
            <w:bookmarkEnd w:id="3"/>
            <w:r w:rsidRPr="00DA7683">
              <w:rPr>
                <w:rFonts w:ascii="Tahoma" w:eastAsia="Arial Unicode MS" w:hAnsi="Tahoma" w:cs="Tahoma"/>
              </w:rPr>
              <w:t>1.</w:t>
            </w:r>
          </w:p>
        </w:tc>
        <w:bookmarkEnd w:id="4"/>
        <w:tc>
          <w:tcPr>
            <w:tcW w:w="2735" w:type="dxa"/>
            <w:gridSpan w:val="2"/>
          </w:tcPr>
          <w:p w14:paraId="693C394C" w14:textId="77777777" w:rsidR="00F64219" w:rsidRPr="00DA7683" w:rsidRDefault="008E479B" w:rsidP="0088689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Субъект МСП</w:t>
            </w:r>
            <w:r w:rsidR="00F64219" w:rsidRPr="00DA7683">
              <w:rPr>
                <w:rFonts w:ascii="Tahoma" w:hAnsi="Tahoma" w:cs="Tahoma"/>
              </w:rPr>
              <w:t>:</w:t>
            </w:r>
          </w:p>
          <w:p w14:paraId="466F0AE0" w14:textId="77777777" w:rsidR="00F64219" w:rsidRPr="00DA7683" w:rsidRDefault="00F64219" w:rsidP="00F6421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должен быть зарегистрирован в качестве юридического лица/ индивидуального предпринимателя в установленном в РФ порядке (для резидентов РФ) или должен быть зарегистрирован в качестве субъекта гражданского права и иметь все необходимые разрешения для ведения деятельности по месту нахождения, месту выполнения работ (оказания услуг) в соответствии с законодательством государства и законодательством РФ (для нерезидентов РФ)</w:t>
            </w:r>
          </w:p>
        </w:tc>
        <w:tc>
          <w:tcPr>
            <w:tcW w:w="7844" w:type="dxa"/>
            <w:gridSpan w:val="2"/>
          </w:tcPr>
          <w:p w14:paraId="2D010D4A" w14:textId="77777777" w:rsidR="00F64219" w:rsidRPr="00DA7683" w:rsidRDefault="00F64219" w:rsidP="00886895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 xml:space="preserve">Должны быть представлены документы в соответствии с требованиями, установленными </w:t>
            </w:r>
            <w:r w:rsidR="008E479B" w:rsidRPr="00DA7683">
              <w:rPr>
                <w:rFonts w:ascii="Tahoma" w:eastAsia="Arial Unicode MS" w:hAnsi="Tahoma" w:cs="Tahoma"/>
              </w:rPr>
              <w:t>законодательством.</w:t>
            </w:r>
          </w:p>
          <w:p w14:paraId="1C67A887" w14:textId="77777777" w:rsidR="00F64219" w:rsidRPr="00DA7683" w:rsidRDefault="00F64219" w:rsidP="00886895">
            <w:pPr>
              <w:shd w:val="clear" w:color="auto" w:fill="FFFFFF"/>
              <w:rPr>
                <w:rFonts w:ascii="Tahoma" w:eastAsia="Arial Unicode MS" w:hAnsi="Tahoma" w:cs="Tahoma"/>
              </w:rPr>
            </w:pPr>
          </w:p>
          <w:p w14:paraId="0526C5E2" w14:textId="3262AD6D" w:rsidR="00F64219" w:rsidRPr="00DA7683" w:rsidRDefault="00F64219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Документы представляются в соответствии с прилагаемым Перечнем регистрационных документов (</w:t>
            </w:r>
            <w:r w:rsidR="002B4661" w:rsidRPr="00DA7683">
              <w:rPr>
                <w:rFonts w:ascii="Tahoma" w:eastAsia="Arial Unicode MS" w:hAnsi="Tahoma" w:cs="Tahoma"/>
              </w:rPr>
              <w:t>Приложение №</w:t>
            </w:r>
            <w:r w:rsidR="006B3005" w:rsidRPr="00DA7683">
              <w:rPr>
                <w:rFonts w:ascii="Tahoma" w:eastAsia="Arial Unicode MS" w:hAnsi="Tahoma" w:cs="Tahoma"/>
              </w:rPr>
              <w:t xml:space="preserve"> </w:t>
            </w:r>
            <w:r w:rsidR="002B4661" w:rsidRPr="00DA7683">
              <w:rPr>
                <w:rFonts w:ascii="Tahoma" w:eastAsia="Arial Unicode MS" w:hAnsi="Tahoma" w:cs="Tahoma"/>
              </w:rPr>
              <w:t>2 Программы п</w:t>
            </w:r>
            <w:r w:rsidR="008C6BDD" w:rsidRPr="00DA7683">
              <w:rPr>
                <w:rFonts w:ascii="Tahoma" w:eastAsia="Arial Unicode MS" w:hAnsi="Tahoma" w:cs="Tahoma"/>
              </w:rPr>
              <w:t>артнерства</w:t>
            </w:r>
            <w:r w:rsidRPr="00DA7683">
              <w:rPr>
                <w:rFonts w:ascii="Tahoma" w:eastAsia="Arial Unicode MS" w:hAnsi="Tahoma" w:cs="Tahoma"/>
              </w:rPr>
              <w:t>)</w:t>
            </w:r>
          </w:p>
        </w:tc>
        <w:tc>
          <w:tcPr>
            <w:tcW w:w="3887" w:type="dxa"/>
            <w:gridSpan w:val="2"/>
          </w:tcPr>
          <w:p w14:paraId="3B8210F8" w14:textId="77777777" w:rsidR="00F64219" w:rsidRPr="00DA7683" w:rsidRDefault="00F64219" w:rsidP="00886895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  <w:b/>
              </w:rPr>
              <w:t>Не соответствует</w:t>
            </w:r>
            <w:r w:rsidRPr="00DA7683">
              <w:rPr>
                <w:rFonts w:ascii="Tahoma" w:eastAsia="Arial Unicode MS" w:hAnsi="Tahoma" w:cs="Tahoma"/>
              </w:rPr>
              <w:t xml:space="preserve"> - представлена не полная или недостоверная информация.</w:t>
            </w:r>
          </w:p>
          <w:p w14:paraId="07D1D7D5" w14:textId="77777777" w:rsidR="00F64219" w:rsidRPr="00DA7683" w:rsidRDefault="00F64219" w:rsidP="00886895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  <w:b/>
              </w:rPr>
              <w:t>Соответствует</w:t>
            </w:r>
            <w:r w:rsidRPr="00DA7683">
              <w:rPr>
                <w:rFonts w:ascii="Tahoma" w:eastAsia="Arial Unicode MS" w:hAnsi="Tahoma" w:cs="Tahoma"/>
              </w:rPr>
              <w:t xml:space="preserve"> — представлена достоверная информация в полном объеме</w:t>
            </w:r>
          </w:p>
        </w:tc>
      </w:tr>
      <w:tr w:rsidR="00DA7683" w:rsidRPr="00DA7683" w14:paraId="7AE7D27C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64"/>
        </w:trPr>
        <w:tc>
          <w:tcPr>
            <w:tcW w:w="652" w:type="dxa"/>
          </w:tcPr>
          <w:p w14:paraId="13A9E8D8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bookmarkStart w:id="5" w:name="_Ref383765413"/>
            <w:r w:rsidRPr="00DA7683">
              <w:rPr>
                <w:rFonts w:ascii="Tahoma" w:eastAsia="Arial Unicode MS" w:hAnsi="Tahoma" w:cs="Tahoma"/>
              </w:rPr>
              <w:t>2.</w:t>
            </w:r>
          </w:p>
        </w:tc>
        <w:bookmarkEnd w:id="5"/>
        <w:tc>
          <w:tcPr>
            <w:tcW w:w="2735" w:type="dxa"/>
            <w:gridSpan w:val="2"/>
          </w:tcPr>
          <w:p w14:paraId="785661CF" w14:textId="77777777" w:rsidR="00F64219" w:rsidRPr="00DA7683" w:rsidRDefault="00F64219" w:rsidP="00FC43D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 xml:space="preserve">В отношении </w:t>
            </w:r>
            <w:r w:rsidR="008E479B" w:rsidRPr="00DA7683">
              <w:rPr>
                <w:rFonts w:ascii="Tahoma" w:hAnsi="Tahoma" w:cs="Tahoma"/>
              </w:rPr>
              <w:t>субъекта МСП</w:t>
            </w:r>
            <w:r w:rsidRPr="00DA7683">
              <w:rPr>
                <w:rFonts w:ascii="Tahoma" w:hAnsi="Tahoma" w:cs="Tahoma"/>
              </w:rPr>
              <w:t xml:space="preserve"> не должно проводиться процедур ликвидации или банкротства, он не должен быть в судебном порядке </w:t>
            </w:r>
            <w:r w:rsidRPr="00DA7683">
              <w:rPr>
                <w:rFonts w:ascii="Tahoma" w:hAnsi="Tahoma" w:cs="Tahoma"/>
              </w:rPr>
              <w:lastRenderedPageBreak/>
              <w:t>признан банкротом, в отношении него не должно быть открыто конкурсное производство</w:t>
            </w:r>
          </w:p>
        </w:tc>
        <w:tc>
          <w:tcPr>
            <w:tcW w:w="7844" w:type="dxa"/>
            <w:gridSpan w:val="2"/>
          </w:tcPr>
          <w:p w14:paraId="24F33D02" w14:textId="77777777" w:rsidR="00F64219" w:rsidRPr="00DA7683" w:rsidRDefault="00F64219" w:rsidP="00886895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lastRenderedPageBreak/>
              <w:t>Должно отсутствовать соответствующее решение либо иные документы, подтверждающие названные факты</w:t>
            </w:r>
          </w:p>
        </w:tc>
        <w:tc>
          <w:tcPr>
            <w:tcW w:w="3887" w:type="dxa"/>
            <w:gridSpan w:val="2"/>
          </w:tcPr>
          <w:p w14:paraId="557CD748" w14:textId="0EA3EEF7" w:rsidR="0030635C" w:rsidRPr="00DA7683" w:rsidRDefault="00F64219" w:rsidP="007F5F69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  <w:b/>
              </w:rPr>
              <w:t>Не соответствует</w:t>
            </w:r>
            <w:r w:rsidRPr="00DA7683">
              <w:rPr>
                <w:rFonts w:ascii="Tahoma" w:eastAsia="Arial Unicode MS" w:hAnsi="Tahoma" w:cs="Tahoma"/>
              </w:rPr>
              <w:t xml:space="preserve"> — юридическое лицо находится в процессе ликвидации/ наличие вступившего в законную силу судебного решения о признании Партнера несостоятельным (банкротом) </w:t>
            </w:r>
            <w:r w:rsidRPr="00DA7683">
              <w:rPr>
                <w:rFonts w:ascii="Tahoma" w:eastAsia="Arial Unicode MS" w:hAnsi="Tahoma" w:cs="Tahoma"/>
              </w:rPr>
              <w:lastRenderedPageBreak/>
              <w:t>и об открытии в отношении него конкурсного производства.</w:t>
            </w:r>
          </w:p>
          <w:p w14:paraId="2278447A" w14:textId="60B9DDBF" w:rsidR="00F64219" w:rsidRPr="00DA7683" w:rsidRDefault="00F64219" w:rsidP="007F5F69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  <w:b/>
              </w:rPr>
              <w:t>Соответствует</w:t>
            </w:r>
            <w:r w:rsidRPr="00DA7683">
              <w:rPr>
                <w:rFonts w:ascii="Tahoma" w:eastAsia="Arial Unicode MS" w:hAnsi="Tahoma" w:cs="Tahoma"/>
              </w:rPr>
              <w:t xml:space="preserve"> — юридическое лицо не находится в процессе ликвидации / отсутствует вступившее в законную силу судебное решение о признании Партнера несостоятельным (банкротом)</w:t>
            </w:r>
          </w:p>
        </w:tc>
      </w:tr>
      <w:tr w:rsidR="00DA7683" w:rsidRPr="00DA7683" w14:paraId="716D520C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6"/>
        </w:trPr>
        <w:tc>
          <w:tcPr>
            <w:tcW w:w="652" w:type="dxa"/>
          </w:tcPr>
          <w:p w14:paraId="2A82DAE8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lastRenderedPageBreak/>
              <w:t>3.</w:t>
            </w:r>
          </w:p>
        </w:tc>
        <w:tc>
          <w:tcPr>
            <w:tcW w:w="2735" w:type="dxa"/>
            <w:gridSpan w:val="2"/>
          </w:tcPr>
          <w:p w14:paraId="7914B37F" w14:textId="77777777" w:rsidR="00F64219" w:rsidRPr="00DA7683" w:rsidRDefault="00F64219" w:rsidP="00FC43D5">
            <w:pPr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hAnsi="Tahoma" w:cs="Tahoma"/>
              </w:rPr>
              <w:t xml:space="preserve">Неприостановление деятельности </w:t>
            </w:r>
            <w:r w:rsidR="008E479B" w:rsidRPr="00DA7683">
              <w:rPr>
                <w:rFonts w:ascii="Tahoma" w:hAnsi="Tahoma" w:cs="Tahoma"/>
              </w:rPr>
              <w:t>субъекта МСП</w:t>
            </w:r>
            <w:r w:rsidRPr="00DA7683">
              <w:rPr>
                <w:rFonts w:ascii="Tahoma" w:hAnsi="Tahoma" w:cs="Tahoma"/>
              </w:rPr>
              <w:t xml:space="preserve"> в порядке, установленном Кодексом РФ об административных правонарушениях</w:t>
            </w:r>
          </w:p>
        </w:tc>
        <w:tc>
          <w:tcPr>
            <w:tcW w:w="7844" w:type="dxa"/>
            <w:gridSpan w:val="2"/>
          </w:tcPr>
          <w:p w14:paraId="2A36F856" w14:textId="42132E55" w:rsidR="00F64219" w:rsidRPr="00DA7683" w:rsidRDefault="00F64219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 xml:space="preserve">На момент проведения проверки деятельность </w:t>
            </w:r>
            <w:r w:rsidR="008E479B" w:rsidRPr="00DA7683">
              <w:rPr>
                <w:rFonts w:ascii="Tahoma" w:eastAsia="Arial Unicode MS" w:hAnsi="Tahoma" w:cs="Tahoma"/>
              </w:rPr>
              <w:t xml:space="preserve">субъекта МСП </w:t>
            </w:r>
            <w:r w:rsidRPr="00DA7683">
              <w:rPr>
                <w:rFonts w:ascii="Tahoma" w:eastAsia="Arial Unicode MS" w:hAnsi="Tahoma" w:cs="Tahoma"/>
              </w:rPr>
              <w:t>не должна быть приостановлена в порядке, установленном Кодексом РФ об административных</w:t>
            </w:r>
            <w:r w:rsidR="0030635C" w:rsidRPr="00DA7683">
              <w:rPr>
                <w:rFonts w:ascii="Tahoma" w:eastAsia="Arial Unicode MS" w:hAnsi="Tahoma" w:cs="Tahoma"/>
              </w:rPr>
              <w:t xml:space="preserve"> </w:t>
            </w:r>
            <w:r w:rsidRPr="00DA7683">
              <w:rPr>
                <w:rFonts w:ascii="Tahoma" w:eastAsia="Arial Unicode MS" w:hAnsi="Tahoma" w:cs="Tahoma"/>
              </w:rPr>
              <w:t>правонарушениях</w:t>
            </w:r>
          </w:p>
        </w:tc>
        <w:tc>
          <w:tcPr>
            <w:tcW w:w="3887" w:type="dxa"/>
            <w:gridSpan w:val="2"/>
          </w:tcPr>
          <w:p w14:paraId="19E1D5FC" w14:textId="77777777" w:rsidR="00F64219" w:rsidRPr="00DA7683" w:rsidRDefault="00F64219" w:rsidP="00886895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  <w:b/>
              </w:rPr>
              <w:t>Не соответствует</w:t>
            </w:r>
            <w:r w:rsidRPr="00DA7683">
              <w:rPr>
                <w:rFonts w:ascii="Tahoma" w:eastAsia="Arial Unicode MS" w:hAnsi="Tahoma" w:cs="Tahoma"/>
              </w:rPr>
              <w:t xml:space="preserve"> — деятельность приостановлена в порядке, установленном Кодексом РФ об административных правонарушениях.</w:t>
            </w:r>
          </w:p>
          <w:p w14:paraId="07DAD6C1" w14:textId="77777777" w:rsidR="00F64219" w:rsidRPr="00DA7683" w:rsidRDefault="00F64219" w:rsidP="00886895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  <w:b/>
              </w:rPr>
              <w:t>Соответствует</w:t>
            </w:r>
            <w:r w:rsidRPr="00DA7683">
              <w:rPr>
                <w:rFonts w:ascii="Tahoma" w:eastAsia="Arial Unicode MS" w:hAnsi="Tahoma" w:cs="Tahoma"/>
              </w:rPr>
              <w:t xml:space="preserve"> — деятельность не приостановлена</w:t>
            </w:r>
          </w:p>
        </w:tc>
      </w:tr>
      <w:tr w:rsidR="00DA7683" w:rsidRPr="00DA7683" w14:paraId="439AAE31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6"/>
        </w:trPr>
        <w:tc>
          <w:tcPr>
            <w:tcW w:w="652" w:type="dxa"/>
          </w:tcPr>
          <w:p w14:paraId="09F18F72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4.</w:t>
            </w:r>
          </w:p>
        </w:tc>
        <w:tc>
          <w:tcPr>
            <w:tcW w:w="2735" w:type="dxa"/>
            <w:gridSpan w:val="2"/>
          </w:tcPr>
          <w:p w14:paraId="1318D046" w14:textId="77777777" w:rsidR="00F64219" w:rsidRPr="00DA7683" w:rsidRDefault="00F64219" w:rsidP="00886895">
            <w:pPr>
              <w:rPr>
                <w:rFonts w:ascii="Tahoma" w:hAnsi="Tahoma" w:cs="Tahoma"/>
                <w:i/>
              </w:rPr>
            </w:pPr>
            <w:r w:rsidRPr="00DA7683">
              <w:rPr>
                <w:rFonts w:ascii="Tahoma" w:hAnsi="Tahoma" w:cs="Tahoma"/>
              </w:rPr>
              <w:t xml:space="preserve">Финансовое состояние </w:t>
            </w:r>
            <w:r w:rsidR="00886895" w:rsidRPr="00DA7683">
              <w:rPr>
                <w:rFonts w:ascii="Tahoma" w:hAnsi="Tahoma" w:cs="Tahoma"/>
              </w:rPr>
              <w:t>субъекта МСП</w:t>
            </w:r>
            <w:r w:rsidRPr="00DA7683">
              <w:rPr>
                <w:rFonts w:ascii="Tahoma" w:hAnsi="Tahoma" w:cs="Tahoma"/>
              </w:rPr>
              <w:t>, подтвержденное данными бухгалтерской отчетности, с отметкой налоговых органов о принятии</w:t>
            </w:r>
          </w:p>
        </w:tc>
        <w:tc>
          <w:tcPr>
            <w:tcW w:w="7844" w:type="dxa"/>
            <w:gridSpan w:val="2"/>
          </w:tcPr>
          <w:p w14:paraId="39FAC853" w14:textId="77777777" w:rsidR="00F64219" w:rsidRPr="00DA7683" w:rsidRDefault="00F64219" w:rsidP="00886895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 xml:space="preserve">Критерии оценки финансового состояния </w:t>
            </w:r>
            <w:r w:rsidR="00886895" w:rsidRPr="00DA7683">
              <w:rPr>
                <w:rFonts w:ascii="Tahoma" w:hAnsi="Tahoma" w:cs="Tahoma"/>
              </w:rPr>
              <w:t>субъекта МСП</w:t>
            </w:r>
            <w:r w:rsidRPr="00DA7683">
              <w:rPr>
                <w:rFonts w:ascii="Tahoma" w:eastAsia="Arial Unicode MS" w:hAnsi="Tahoma" w:cs="Tahoma"/>
              </w:rPr>
              <w:t>, применяемые Компанией (за исключением подп.4.5), включают три показателя: коэффициент финансовой устойчивости, коэффициент финансирования (показатели 1 группы), коэффициент текущей ликвидности (показатель 2 группы).</w:t>
            </w:r>
          </w:p>
          <w:p w14:paraId="64E3E926" w14:textId="77777777" w:rsidR="00F64219" w:rsidRPr="00DA7683" w:rsidRDefault="00F64219" w:rsidP="00FC43D5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 xml:space="preserve">Коэффициенты финансовой устойчивости и финансирования являются ключевыми при вынесении заключения о финансовом состоянии </w:t>
            </w:r>
            <w:r w:rsidR="00886895" w:rsidRPr="00DA7683">
              <w:rPr>
                <w:rFonts w:ascii="Tahoma" w:hAnsi="Tahoma" w:cs="Tahoma"/>
              </w:rPr>
              <w:t>субъекта МСП</w:t>
            </w:r>
            <w:r w:rsidRPr="00DA7683">
              <w:rPr>
                <w:rFonts w:ascii="Tahoma" w:eastAsia="Arial Unicode MS" w:hAnsi="Tahoma" w:cs="Tahoma"/>
              </w:rPr>
              <w:t xml:space="preserve">. Финансовое состояние </w:t>
            </w:r>
            <w:r w:rsidR="00886895" w:rsidRPr="00DA7683">
              <w:rPr>
                <w:rFonts w:ascii="Tahoma" w:hAnsi="Tahoma" w:cs="Tahoma"/>
              </w:rPr>
              <w:t xml:space="preserve">субъекта МСП </w:t>
            </w:r>
            <w:r w:rsidRPr="00DA7683">
              <w:rPr>
                <w:rFonts w:ascii="Tahoma" w:eastAsia="Arial Unicode MS" w:hAnsi="Tahoma" w:cs="Tahoma"/>
              </w:rPr>
              <w:t>принимается по наихудшему расчетному показателю 1 группы. Показатель 2 группы имеет второстепенное значение и служит в качестве дополнительной информации при формировании окончательного решения в случае, если показатели 1 группы принимают «граничные» значения (- 0,03 от порогового значения).</w:t>
            </w:r>
            <w:r w:rsidRPr="00DA7683">
              <w:rPr>
                <w:rFonts w:ascii="Tahoma" w:hAnsi="Tahoma" w:cs="Tahoma"/>
              </w:rPr>
              <w:t xml:space="preserve"> </w:t>
            </w:r>
            <w:r w:rsidRPr="00DA7683">
              <w:rPr>
                <w:rFonts w:ascii="Tahoma" w:eastAsia="Arial Unicode MS" w:hAnsi="Tahoma" w:cs="Tahoma"/>
              </w:rPr>
              <w:t>Обязательства, участвующие в расчете, - целевые финансирования и поступления, долгосрочные и краткосрочные обязательства, кроме сумм, отраженных по статьям «Доходы будущих периодов» и «Оценочные обязательства»</w:t>
            </w:r>
          </w:p>
        </w:tc>
        <w:tc>
          <w:tcPr>
            <w:tcW w:w="3887" w:type="dxa"/>
            <w:gridSpan w:val="2"/>
          </w:tcPr>
          <w:p w14:paraId="16743E35" w14:textId="77777777" w:rsidR="00DD7ACC" w:rsidRPr="00DA7683" w:rsidRDefault="00F64219" w:rsidP="00886895">
            <w:pPr>
              <w:shd w:val="clear" w:color="auto" w:fill="FFFFFF"/>
              <w:contextualSpacing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  <w:b/>
              </w:rPr>
              <w:t>Не соответствует</w:t>
            </w:r>
            <w:r w:rsidRPr="00DA7683">
              <w:rPr>
                <w:rFonts w:ascii="Tahoma" w:eastAsia="Arial Unicode MS" w:hAnsi="Tahoma" w:cs="Tahoma"/>
              </w:rPr>
              <w:t xml:space="preserve"> – наличие</w:t>
            </w:r>
            <w:r w:rsidR="00DD7ACC" w:rsidRPr="00DA7683">
              <w:rPr>
                <w:rFonts w:ascii="Tahoma" w:eastAsia="Arial Unicode MS" w:hAnsi="Tahoma" w:cs="Tahoma"/>
              </w:rPr>
              <w:t>:</w:t>
            </w:r>
          </w:p>
          <w:p w14:paraId="04834436" w14:textId="74E539FC" w:rsidR="00F64219" w:rsidRPr="00DA7683" w:rsidRDefault="00DD7ACC" w:rsidP="00886895">
            <w:pPr>
              <w:shd w:val="clear" w:color="auto" w:fill="FFFFFF"/>
              <w:contextualSpacing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1)</w:t>
            </w:r>
            <w:r w:rsidR="00F64219" w:rsidRPr="00DA7683">
              <w:rPr>
                <w:rFonts w:ascii="Tahoma" w:eastAsia="Arial Unicode MS" w:hAnsi="Tahoma" w:cs="Tahoma"/>
              </w:rPr>
              <w:t xml:space="preserve"> крайне неустойчивого</w:t>
            </w:r>
            <w:r w:rsidRPr="00DA7683">
              <w:rPr>
                <w:rFonts w:ascii="Tahoma" w:eastAsia="Arial Unicode MS" w:hAnsi="Tahoma" w:cs="Tahoma"/>
              </w:rPr>
              <w:t xml:space="preserve"> финансового</w:t>
            </w:r>
            <w:r w:rsidR="00F64219" w:rsidRPr="00DA7683">
              <w:rPr>
                <w:rFonts w:ascii="Tahoma" w:eastAsia="Arial Unicode MS" w:hAnsi="Tahoma" w:cs="Tahoma"/>
              </w:rPr>
              <w:t xml:space="preserve"> состояния</w:t>
            </w:r>
            <w:r w:rsidR="0030635C" w:rsidRPr="00DA7683">
              <w:rPr>
                <w:rFonts w:ascii="Tahoma" w:eastAsia="Arial Unicode MS" w:hAnsi="Tahoma" w:cs="Tahoma"/>
              </w:rPr>
              <w:t>;</w:t>
            </w:r>
          </w:p>
          <w:p w14:paraId="3ADC6DA3" w14:textId="77777777" w:rsidR="00DD7ACC" w:rsidRPr="00DA7683" w:rsidRDefault="00DD7ACC" w:rsidP="00886895">
            <w:pPr>
              <w:shd w:val="clear" w:color="auto" w:fill="FFFFFF"/>
              <w:contextualSpacing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2) неустойчивого финансового состояния.</w:t>
            </w:r>
          </w:p>
          <w:p w14:paraId="5EBFFE7A" w14:textId="18EE60DA" w:rsidR="00BD3A27" w:rsidRPr="00DA7683" w:rsidRDefault="00F64219" w:rsidP="00886895">
            <w:pPr>
              <w:shd w:val="clear" w:color="auto" w:fill="FFFFFF"/>
              <w:contextualSpacing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  <w:b/>
              </w:rPr>
              <w:t>Соответствует</w:t>
            </w:r>
            <w:r w:rsidRPr="00DA7683">
              <w:rPr>
                <w:rFonts w:ascii="Tahoma" w:eastAsia="Arial Unicode MS" w:hAnsi="Tahoma" w:cs="Tahoma"/>
              </w:rPr>
              <w:t xml:space="preserve"> - </w:t>
            </w:r>
            <w:r w:rsidR="00886895" w:rsidRPr="00DA7683">
              <w:rPr>
                <w:rFonts w:ascii="Tahoma" w:eastAsia="Arial Unicode MS" w:hAnsi="Tahoma" w:cs="Tahoma"/>
              </w:rPr>
              <w:t>наличие:</w:t>
            </w:r>
          </w:p>
          <w:p w14:paraId="34BD65C9" w14:textId="0DB11D5C" w:rsidR="0030635C" w:rsidRPr="00DA7683" w:rsidRDefault="00886895" w:rsidP="00886895">
            <w:pPr>
              <w:shd w:val="clear" w:color="auto" w:fill="FFFFFF"/>
              <w:contextualSpacing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1) устойчивого финансового</w:t>
            </w:r>
            <w:r w:rsidR="00F64219" w:rsidRPr="00DA7683">
              <w:rPr>
                <w:rFonts w:ascii="Tahoma" w:eastAsia="Arial Unicode MS" w:hAnsi="Tahoma" w:cs="Tahoma"/>
              </w:rPr>
              <w:t xml:space="preserve"> состояни</w:t>
            </w:r>
            <w:r w:rsidRPr="00DA7683">
              <w:rPr>
                <w:rFonts w:ascii="Tahoma" w:eastAsia="Arial Unicode MS" w:hAnsi="Tahoma" w:cs="Tahoma"/>
              </w:rPr>
              <w:t>я</w:t>
            </w:r>
            <w:r w:rsidR="00F64219" w:rsidRPr="00DA7683">
              <w:rPr>
                <w:rFonts w:ascii="Tahoma" w:eastAsia="Arial Unicode MS" w:hAnsi="Tahoma" w:cs="Tahoma"/>
              </w:rPr>
              <w:t>;</w:t>
            </w:r>
          </w:p>
          <w:p w14:paraId="3566CB86" w14:textId="0C0638AE" w:rsidR="00F64219" w:rsidRPr="00DA7683" w:rsidRDefault="00F64219" w:rsidP="00886895">
            <w:pPr>
              <w:shd w:val="clear" w:color="auto" w:fill="FFFFFF"/>
              <w:contextualSpacing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2) достаточно устойчиво</w:t>
            </w:r>
            <w:r w:rsidR="00886895" w:rsidRPr="00DA7683">
              <w:rPr>
                <w:rFonts w:ascii="Tahoma" w:eastAsia="Arial Unicode MS" w:hAnsi="Tahoma" w:cs="Tahoma"/>
              </w:rPr>
              <w:t>го</w:t>
            </w:r>
            <w:r w:rsidRPr="00DA7683">
              <w:rPr>
                <w:rFonts w:ascii="Tahoma" w:eastAsia="Arial Unicode MS" w:hAnsi="Tahoma" w:cs="Tahoma"/>
              </w:rPr>
              <w:t xml:space="preserve"> финансово</w:t>
            </w:r>
            <w:r w:rsidR="00886895" w:rsidRPr="00DA7683">
              <w:rPr>
                <w:rFonts w:ascii="Tahoma" w:eastAsia="Arial Unicode MS" w:hAnsi="Tahoma" w:cs="Tahoma"/>
              </w:rPr>
              <w:t>го состояния</w:t>
            </w:r>
          </w:p>
        </w:tc>
      </w:tr>
      <w:tr w:rsidR="00DA7683" w:rsidRPr="00DA7683" w14:paraId="718E37A9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201977D4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4.1.</w:t>
            </w:r>
          </w:p>
        </w:tc>
        <w:tc>
          <w:tcPr>
            <w:tcW w:w="2735" w:type="dxa"/>
            <w:gridSpan w:val="2"/>
          </w:tcPr>
          <w:p w14:paraId="0C16B452" w14:textId="65B92880" w:rsidR="00F64219" w:rsidRPr="00DA7683" w:rsidRDefault="00F64219" w:rsidP="00FC43D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 xml:space="preserve">Оценка финансового состояния нефинансовых организаций (публичных и непубличных обществ: акционерных обществ (ПАО, ЗАО, если организации не внесли соответствующие изменения в Устав </w:t>
            </w:r>
            <w:r w:rsidRPr="00DA7683">
              <w:rPr>
                <w:rFonts w:ascii="Tahoma" w:hAnsi="Tahoma" w:cs="Tahoma"/>
              </w:rPr>
              <w:lastRenderedPageBreak/>
              <w:t>общества), ООО, а также индивидуальных предпринимателей)</w:t>
            </w:r>
          </w:p>
        </w:tc>
        <w:tc>
          <w:tcPr>
            <w:tcW w:w="11731" w:type="dxa"/>
            <w:gridSpan w:val="4"/>
          </w:tcPr>
          <w:tbl>
            <w:tblPr>
              <w:tblStyle w:val="13"/>
              <w:tblW w:w="10967" w:type="dxa"/>
              <w:jc w:val="center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13"/>
              <w:gridCol w:w="1559"/>
              <w:gridCol w:w="1560"/>
              <w:gridCol w:w="1701"/>
              <w:gridCol w:w="1734"/>
            </w:tblGrid>
            <w:tr w:rsidR="00DA7683" w:rsidRPr="00DA7683" w14:paraId="09BF7FEE" w14:textId="77777777" w:rsidTr="003C75D7">
              <w:trPr>
                <w:cantSplit/>
                <w:tblHeader/>
                <w:jc w:val="center"/>
              </w:trPr>
              <w:tc>
                <w:tcPr>
                  <w:tcW w:w="4413" w:type="dxa"/>
                  <w:shd w:val="clear" w:color="auto" w:fill="FFFFFF" w:themeFill="background1"/>
                </w:tcPr>
                <w:p w14:paraId="5E105905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34340D9A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Устойчивое</w:t>
                  </w:r>
                </w:p>
                <w:p w14:paraId="4BFA9F4B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финансовое</w:t>
                  </w:r>
                </w:p>
                <w:p w14:paraId="68BDCB9F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состояние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5439889F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Достаточно</w:t>
                  </w:r>
                </w:p>
                <w:p w14:paraId="3E3B3140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устойчивое</w:t>
                  </w:r>
                </w:p>
                <w:p w14:paraId="7FDD36E4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финансовое</w:t>
                  </w:r>
                </w:p>
                <w:p w14:paraId="648FD671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состояние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D229293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Неустойчивое</w:t>
                  </w:r>
                </w:p>
                <w:p w14:paraId="325E1654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финансовое</w:t>
                  </w:r>
                </w:p>
                <w:p w14:paraId="5E8B50FB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состояние</w:t>
                  </w:r>
                </w:p>
              </w:tc>
              <w:tc>
                <w:tcPr>
                  <w:tcW w:w="1734" w:type="dxa"/>
                  <w:shd w:val="clear" w:color="auto" w:fill="FFFFFF" w:themeFill="background1"/>
                </w:tcPr>
                <w:p w14:paraId="21AE9D6E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Крайне</w:t>
                  </w:r>
                </w:p>
                <w:p w14:paraId="42DA3C2F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неустойчивое</w:t>
                  </w:r>
                </w:p>
                <w:p w14:paraId="4943ABE5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финансовое</w:t>
                  </w:r>
                </w:p>
                <w:p w14:paraId="44263B58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состояние</w:t>
                  </w:r>
                </w:p>
              </w:tc>
            </w:tr>
            <w:tr w:rsidR="00DA7683" w:rsidRPr="00DA7683" w14:paraId="52E82920" w14:textId="77777777" w:rsidTr="004D0779">
              <w:trPr>
                <w:jc w:val="center"/>
              </w:trPr>
              <w:tc>
                <w:tcPr>
                  <w:tcW w:w="4413" w:type="dxa"/>
                </w:tcPr>
                <w:p w14:paraId="129B8297" w14:textId="77777777" w:rsidR="00F64219" w:rsidRPr="00DA7683" w:rsidRDefault="00F64219" w:rsidP="00B068D7">
                  <w:pPr>
                    <w:keepNext/>
                    <w:widowControl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Коэффициент финансовой</w:t>
                  </w:r>
                </w:p>
                <w:p w14:paraId="72ED8603" w14:textId="77777777" w:rsidR="00F64219" w:rsidRPr="00DA7683" w:rsidRDefault="00F64219" w:rsidP="00B068D7">
                  <w:pPr>
                    <w:keepNext/>
                    <w:widowControl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Устойчивости =</w:t>
                  </w:r>
                </w:p>
                <w:p w14:paraId="1D3B12E9" w14:textId="0B53A6AC" w:rsidR="00F64219" w:rsidRPr="00DA7683" w:rsidRDefault="00F64219" w:rsidP="00B068D7">
                  <w:pPr>
                    <w:keepNext/>
                    <w:widowControl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(Капитал + Долгосрочные</w:t>
                  </w:r>
                </w:p>
                <w:p w14:paraId="7E5124D2" w14:textId="77777777" w:rsidR="00F64219" w:rsidRPr="00DA7683" w:rsidRDefault="00F64219" w:rsidP="00B068D7">
                  <w:pPr>
                    <w:keepNext/>
                    <w:widowControl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обязательства)/Пассивы)</w:t>
                  </w:r>
                </w:p>
              </w:tc>
              <w:tc>
                <w:tcPr>
                  <w:tcW w:w="1559" w:type="dxa"/>
                </w:tcPr>
                <w:p w14:paraId="0432BD2E" w14:textId="232DC4BE" w:rsidR="00F64219" w:rsidRPr="00DA7683" w:rsidRDefault="00F64219" w:rsidP="00B068D7">
                  <w:pPr>
                    <w:keepNext/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≥0,80</w:t>
                  </w:r>
                </w:p>
              </w:tc>
              <w:tc>
                <w:tcPr>
                  <w:tcW w:w="1560" w:type="dxa"/>
                </w:tcPr>
                <w:p w14:paraId="1C02588E" w14:textId="2DE15F9A" w:rsidR="00F64219" w:rsidRPr="00DA7683" w:rsidRDefault="00F64219" w:rsidP="00B068D7">
                  <w:pPr>
                    <w:keepNext/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0,40–0,79</w:t>
                  </w:r>
                </w:p>
              </w:tc>
              <w:tc>
                <w:tcPr>
                  <w:tcW w:w="1701" w:type="dxa"/>
                </w:tcPr>
                <w:p w14:paraId="6424CB37" w14:textId="3A1D61B9" w:rsidR="00F64219" w:rsidRPr="00DA7683" w:rsidRDefault="00F64219" w:rsidP="00B068D7">
                  <w:pPr>
                    <w:keepNext/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0,01–0,39</w:t>
                  </w:r>
                </w:p>
              </w:tc>
              <w:tc>
                <w:tcPr>
                  <w:tcW w:w="1734" w:type="dxa"/>
                </w:tcPr>
                <w:p w14:paraId="7294D624" w14:textId="77777777" w:rsidR="00F64219" w:rsidRPr="00DA7683" w:rsidRDefault="00F64219" w:rsidP="00B068D7">
                  <w:pPr>
                    <w:keepNext/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≤0</w:t>
                  </w:r>
                </w:p>
              </w:tc>
            </w:tr>
            <w:tr w:rsidR="00DA7683" w:rsidRPr="00DA7683" w14:paraId="37980653" w14:textId="77777777" w:rsidTr="003C75D7">
              <w:trPr>
                <w:cantSplit/>
                <w:jc w:val="center"/>
              </w:trPr>
              <w:tc>
                <w:tcPr>
                  <w:tcW w:w="4413" w:type="dxa"/>
                </w:tcPr>
                <w:p w14:paraId="2F7E88D1" w14:textId="77777777" w:rsidR="00F64219" w:rsidRPr="00DA7683" w:rsidRDefault="00F64219" w:rsidP="00B068D7">
                  <w:pPr>
                    <w:widowControl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lastRenderedPageBreak/>
                    <w:t>Коэффициент финансирования =</w:t>
                  </w:r>
                </w:p>
                <w:p w14:paraId="24538BC0" w14:textId="77777777" w:rsidR="00F64219" w:rsidRPr="00DA7683" w:rsidRDefault="00F64219" w:rsidP="00B068D7">
                  <w:pPr>
                    <w:widowControl/>
                    <w:tabs>
                      <w:tab w:val="center" w:pos="1584"/>
                    </w:tabs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(Капитал/Обязательства)</w:t>
                  </w:r>
                </w:p>
              </w:tc>
              <w:tc>
                <w:tcPr>
                  <w:tcW w:w="1559" w:type="dxa"/>
                </w:tcPr>
                <w:p w14:paraId="0B590378" w14:textId="143ADAB0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≥2,00</w:t>
                  </w:r>
                </w:p>
              </w:tc>
              <w:tc>
                <w:tcPr>
                  <w:tcW w:w="1560" w:type="dxa"/>
                </w:tcPr>
                <w:p w14:paraId="5E49C93B" w14:textId="30E45BAB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0,60–1,99</w:t>
                  </w:r>
                </w:p>
              </w:tc>
              <w:tc>
                <w:tcPr>
                  <w:tcW w:w="1701" w:type="dxa"/>
                </w:tcPr>
                <w:p w14:paraId="233365DD" w14:textId="439D7EC5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0,01–0,59</w:t>
                  </w:r>
                </w:p>
              </w:tc>
              <w:tc>
                <w:tcPr>
                  <w:tcW w:w="1734" w:type="dxa"/>
                </w:tcPr>
                <w:p w14:paraId="05D781B7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≤0</w:t>
                  </w:r>
                </w:p>
              </w:tc>
            </w:tr>
            <w:tr w:rsidR="00DA7683" w:rsidRPr="00DA7683" w14:paraId="11E21100" w14:textId="77777777" w:rsidTr="003C75D7">
              <w:trPr>
                <w:cantSplit/>
                <w:jc w:val="center"/>
              </w:trPr>
              <w:tc>
                <w:tcPr>
                  <w:tcW w:w="4413" w:type="dxa"/>
                </w:tcPr>
                <w:p w14:paraId="5E376482" w14:textId="77777777" w:rsidR="00F64219" w:rsidRPr="00DA7683" w:rsidRDefault="00F64219" w:rsidP="00B068D7">
                  <w:pPr>
                    <w:widowControl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Коэффициент текущей</w:t>
                  </w:r>
                </w:p>
                <w:p w14:paraId="0E17BE93" w14:textId="77777777" w:rsidR="00F64219" w:rsidRPr="00DA7683" w:rsidRDefault="00F64219" w:rsidP="00B068D7">
                  <w:pPr>
                    <w:widowControl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Ликвидности =</w:t>
                  </w:r>
                </w:p>
                <w:p w14:paraId="3FF6BDBB" w14:textId="77777777" w:rsidR="00F64219" w:rsidRPr="00DA7683" w:rsidRDefault="00F64219" w:rsidP="00B068D7">
                  <w:pPr>
                    <w:widowControl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(Оборотные активы/ Краткосрочные обязательства)</w:t>
                  </w:r>
                </w:p>
              </w:tc>
              <w:tc>
                <w:tcPr>
                  <w:tcW w:w="1559" w:type="dxa"/>
                </w:tcPr>
                <w:p w14:paraId="77D98ED7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≥2,00</w:t>
                  </w:r>
                </w:p>
              </w:tc>
              <w:tc>
                <w:tcPr>
                  <w:tcW w:w="1560" w:type="dxa"/>
                </w:tcPr>
                <w:p w14:paraId="7049BB20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1,40–1,99</w:t>
                  </w:r>
                </w:p>
              </w:tc>
              <w:tc>
                <w:tcPr>
                  <w:tcW w:w="1701" w:type="dxa"/>
                </w:tcPr>
                <w:p w14:paraId="579C9F8D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1,00–1,39</w:t>
                  </w:r>
                </w:p>
              </w:tc>
              <w:tc>
                <w:tcPr>
                  <w:tcW w:w="1734" w:type="dxa"/>
                </w:tcPr>
                <w:p w14:paraId="2EA1D7D7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≤0,99</w:t>
                  </w:r>
                </w:p>
              </w:tc>
            </w:tr>
          </w:tbl>
          <w:p w14:paraId="28B2E1D4" w14:textId="77777777" w:rsidR="00F64219" w:rsidRPr="00DA7683" w:rsidRDefault="00F64219" w:rsidP="00886895">
            <w:pPr>
              <w:shd w:val="clear" w:color="auto" w:fill="FFFFFF"/>
              <w:jc w:val="both"/>
              <w:rPr>
                <w:rFonts w:ascii="Tahoma" w:eastAsia="Arial Unicode MS" w:hAnsi="Tahoma" w:cs="Tahoma"/>
              </w:rPr>
            </w:pPr>
          </w:p>
        </w:tc>
      </w:tr>
      <w:tr w:rsidR="00DA7683" w:rsidRPr="00DA7683" w14:paraId="25971A09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77FA50B1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lastRenderedPageBreak/>
              <w:t>4.2.</w:t>
            </w:r>
          </w:p>
        </w:tc>
        <w:tc>
          <w:tcPr>
            <w:tcW w:w="2735" w:type="dxa"/>
            <w:gridSpan w:val="2"/>
          </w:tcPr>
          <w:p w14:paraId="58F691B5" w14:textId="77777777" w:rsidR="00F64219" w:rsidRPr="00DA7683" w:rsidRDefault="00F64219" w:rsidP="0088689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Оценка финансового состояния негосударственных, некоммерческих организаций (учреждения, фонды, коллегии, партнерства)</w:t>
            </w:r>
          </w:p>
        </w:tc>
        <w:tc>
          <w:tcPr>
            <w:tcW w:w="11731" w:type="dxa"/>
            <w:gridSpan w:val="4"/>
          </w:tcPr>
          <w:tbl>
            <w:tblPr>
              <w:tblStyle w:val="13"/>
              <w:tblW w:w="10910" w:type="dxa"/>
              <w:jc w:val="center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90"/>
              <w:gridCol w:w="1559"/>
              <w:gridCol w:w="1559"/>
              <w:gridCol w:w="1701"/>
              <w:gridCol w:w="1701"/>
            </w:tblGrid>
            <w:tr w:rsidR="00DA7683" w:rsidRPr="00DA7683" w14:paraId="1C0AD7EE" w14:textId="77777777" w:rsidTr="003C75D7">
              <w:trPr>
                <w:cantSplit/>
                <w:tblHeader/>
                <w:jc w:val="center"/>
              </w:trPr>
              <w:tc>
                <w:tcPr>
                  <w:tcW w:w="4390" w:type="dxa"/>
                  <w:shd w:val="clear" w:color="auto" w:fill="FFFFFF" w:themeFill="background1"/>
                </w:tcPr>
                <w:p w14:paraId="0640ACE4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Наименование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7A355C06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Устойчивое</w:t>
                  </w:r>
                </w:p>
                <w:p w14:paraId="6C185108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финансовое</w:t>
                  </w:r>
                </w:p>
                <w:p w14:paraId="7BE98DAC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состояние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49ED03BC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Достаточно</w:t>
                  </w:r>
                </w:p>
                <w:p w14:paraId="24B50DB4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устойчивое</w:t>
                  </w:r>
                </w:p>
                <w:p w14:paraId="50DB7407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финансовое</w:t>
                  </w:r>
                </w:p>
                <w:p w14:paraId="0DFF0EE2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состояние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CEA9B84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Неустойчивое</w:t>
                  </w:r>
                </w:p>
                <w:p w14:paraId="1F5CDF43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финансовое</w:t>
                  </w:r>
                </w:p>
                <w:p w14:paraId="48EDCBAE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состояние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5ABB0D8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Крайне</w:t>
                  </w:r>
                </w:p>
                <w:p w14:paraId="06AC381F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неустойчивое</w:t>
                  </w:r>
                </w:p>
                <w:p w14:paraId="17F1B516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финансовое</w:t>
                  </w:r>
                </w:p>
                <w:p w14:paraId="2EBCCCD5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состояние</w:t>
                  </w:r>
                </w:p>
              </w:tc>
            </w:tr>
            <w:tr w:rsidR="00DA7683" w:rsidRPr="00DA7683" w14:paraId="066259B7" w14:textId="77777777" w:rsidTr="003C75D7">
              <w:trPr>
                <w:cantSplit/>
                <w:jc w:val="center"/>
              </w:trPr>
              <w:tc>
                <w:tcPr>
                  <w:tcW w:w="4390" w:type="dxa"/>
                </w:tcPr>
                <w:p w14:paraId="670A830D" w14:textId="77777777" w:rsidR="00F64219" w:rsidRPr="00DA7683" w:rsidRDefault="00F64219" w:rsidP="00B068D7">
                  <w:pPr>
                    <w:widowControl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Коэффициент финансовой</w:t>
                  </w:r>
                </w:p>
                <w:p w14:paraId="19526F67" w14:textId="77777777" w:rsidR="00F64219" w:rsidRPr="00DA7683" w:rsidRDefault="00F64219" w:rsidP="00B068D7">
                  <w:pPr>
                    <w:widowControl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Устойчивости =</w:t>
                  </w:r>
                </w:p>
                <w:p w14:paraId="0A88888E" w14:textId="77777777" w:rsidR="00F64219" w:rsidRPr="00DA7683" w:rsidRDefault="00F64219" w:rsidP="00B068D7">
                  <w:pPr>
                    <w:widowControl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(Капитал+Целевое финансирование+долгосрочные обязательства)/Пассивы</w:t>
                  </w:r>
                </w:p>
              </w:tc>
              <w:tc>
                <w:tcPr>
                  <w:tcW w:w="1559" w:type="dxa"/>
                </w:tcPr>
                <w:p w14:paraId="32EB63AA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≥0,80</w:t>
                  </w:r>
                </w:p>
              </w:tc>
              <w:tc>
                <w:tcPr>
                  <w:tcW w:w="1559" w:type="dxa"/>
                </w:tcPr>
                <w:p w14:paraId="0B5B2D74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0,40–0,79</w:t>
                  </w:r>
                </w:p>
              </w:tc>
              <w:tc>
                <w:tcPr>
                  <w:tcW w:w="1701" w:type="dxa"/>
                </w:tcPr>
                <w:p w14:paraId="43EB7390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0,01–0,39</w:t>
                  </w:r>
                </w:p>
              </w:tc>
              <w:tc>
                <w:tcPr>
                  <w:tcW w:w="1701" w:type="dxa"/>
                </w:tcPr>
                <w:p w14:paraId="3ABD2C89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≤0</w:t>
                  </w:r>
                </w:p>
              </w:tc>
            </w:tr>
            <w:tr w:rsidR="00DA7683" w:rsidRPr="00DA7683" w14:paraId="45B5DF34" w14:textId="77777777" w:rsidTr="003C75D7">
              <w:trPr>
                <w:cantSplit/>
                <w:jc w:val="center"/>
              </w:trPr>
              <w:tc>
                <w:tcPr>
                  <w:tcW w:w="4390" w:type="dxa"/>
                </w:tcPr>
                <w:p w14:paraId="06188213" w14:textId="77777777" w:rsidR="00F64219" w:rsidRPr="00DA7683" w:rsidRDefault="00F64219" w:rsidP="00B068D7">
                  <w:pPr>
                    <w:widowControl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Коэффициент финансирования</w:t>
                  </w:r>
                </w:p>
                <w:p w14:paraId="7542B60A" w14:textId="77777777" w:rsidR="00F64219" w:rsidRPr="00DA7683" w:rsidRDefault="00F64219" w:rsidP="00B068D7">
                  <w:pPr>
                    <w:widowControl/>
                    <w:tabs>
                      <w:tab w:val="center" w:pos="1584"/>
                    </w:tabs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(Капитал + Целевое финансирование /Обязательства)</w:t>
                  </w:r>
                </w:p>
              </w:tc>
              <w:tc>
                <w:tcPr>
                  <w:tcW w:w="1559" w:type="dxa"/>
                </w:tcPr>
                <w:p w14:paraId="1B4EA51B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≥2,00</w:t>
                  </w:r>
                </w:p>
              </w:tc>
              <w:tc>
                <w:tcPr>
                  <w:tcW w:w="1559" w:type="dxa"/>
                </w:tcPr>
                <w:p w14:paraId="3320BFDF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0,60–1,99</w:t>
                  </w:r>
                </w:p>
              </w:tc>
              <w:tc>
                <w:tcPr>
                  <w:tcW w:w="1701" w:type="dxa"/>
                </w:tcPr>
                <w:p w14:paraId="0A6D974C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0,01–0,59</w:t>
                  </w:r>
                </w:p>
              </w:tc>
              <w:tc>
                <w:tcPr>
                  <w:tcW w:w="1701" w:type="dxa"/>
                </w:tcPr>
                <w:p w14:paraId="2951E473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≤0</w:t>
                  </w:r>
                </w:p>
              </w:tc>
            </w:tr>
            <w:tr w:rsidR="00DA7683" w:rsidRPr="00DA7683" w14:paraId="7A429784" w14:textId="77777777" w:rsidTr="003C75D7">
              <w:trPr>
                <w:cantSplit/>
                <w:jc w:val="center"/>
              </w:trPr>
              <w:tc>
                <w:tcPr>
                  <w:tcW w:w="4390" w:type="dxa"/>
                </w:tcPr>
                <w:p w14:paraId="6D40960B" w14:textId="77777777" w:rsidR="00F64219" w:rsidRPr="00DA7683" w:rsidRDefault="00F64219" w:rsidP="00B068D7">
                  <w:pPr>
                    <w:widowControl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Коэффициент текущей</w:t>
                  </w:r>
                </w:p>
                <w:p w14:paraId="61C92120" w14:textId="77777777" w:rsidR="00F64219" w:rsidRPr="00DA7683" w:rsidRDefault="00F64219" w:rsidP="00B068D7">
                  <w:pPr>
                    <w:widowControl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Ликвидности (Оборотные активы/ Краткосрочные обязательства)</w:t>
                  </w:r>
                </w:p>
              </w:tc>
              <w:tc>
                <w:tcPr>
                  <w:tcW w:w="1559" w:type="dxa"/>
                </w:tcPr>
                <w:p w14:paraId="7C08AFA6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≥2,00</w:t>
                  </w:r>
                </w:p>
              </w:tc>
              <w:tc>
                <w:tcPr>
                  <w:tcW w:w="1559" w:type="dxa"/>
                </w:tcPr>
                <w:p w14:paraId="74476A23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1,40–1,99</w:t>
                  </w:r>
                </w:p>
              </w:tc>
              <w:tc>
                <w:tcPr>
                  <w:tcW w:w="1701" w:type="dxa"/>
                </w:tcPr>
                <w:p w14:paraId="72BFC436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1,00–1,39</w:t>
                  </w:r>
                </w:p>
              </w:tc>
              <w:tc>
                <w:tcPr>
                  <w:tcW w:w="1701" w:type="dxa"/>
                </w:tcPr>
                <w:p w14:paraId="41D7436E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≤0,99</w:t>
                  </w:r>
                </w:p>
              </w:tc>
            </w:tr>
          </w:tbl>
          <w:p w14:paraId="67BBAADF" w14:textId="77777777" w:rsidR="00F64219" w:rsidRPr="00DA7683" w:rsidRDefault="00F64219" w:rsidP="00886895">
            <w:pPr>
              <w:shd w:val="clear" w:color="auto" w:fill="FFFFFF"/>
              <w:jc w:val="both"/>
              <w:rPr>
                <w:rFonts w:ascii="Tahoma" w:eastAsia="Arial Unicode MS" w:hAnsi="Tahoma" w:cs="Tahoma"/>
              </w:rPr>
            </w:pPr>
          </w:p>
        </w:tc>
      </w:tr>
      <w:tr w:rsidR="00DA7683" w:rsidRPr="00DA7683" w14:paraId="13C91B38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30CE89C3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4.3.</w:t>
            </w:r>
          </w:p>
        </w:tc>
        <w:tc>
          <w:tcPr>
            <w:tcW w:w="2735" w:type="dxa"/>
            <w:gridSpan w:val="2"/>
          </w:tcPr>
          <w:p w14:paraId="7E87C40B" w14:textId="77777777" w:rsidR="00F64219" w:rsidRPr="00DA7683" w:rsidRDefault="00F64219" w:rsidP="0088689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Оценка финансового состояния страховых компаний</w:t>
            </w:r>
          </w:p>
        </w:tc>
        <w:tc>
          <w:tcPr>
            <w:tcW w:w="11731" w:type="dxa"/>
            <w:gridSpan w:val="4"/>
          </w:tcPr>
          <w:tbl>
            <w:tblPr>
              <w:tblStyle w:val="13"/>
              <w:tblW w:w="10910" w:type="dxa"/>
              <w:jc w:val="center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90"/>
              <w:gridCol w:w="1559"/>
              <w:gridCol w:w="1559"/>
              <w:gridCol w:w="1701"/>
              <w:gridCol w:w="1701"/>
            </w:tblGrid>
            <w:tr w:rsidR="00DA7683" w:rsidRPr="00DA7683" w14:paraId="7314FDC1" w14:textId="77777777" w:rsidTr="003C75D7">
              <w:trPr>
                <w:cantSplit/>
                <w:tblHeader/>
                <w:jc w:val="center"/>
              </w:trPr>
              <w:tc>
                <w:tcPr>
                  <w:tcW w:w="4390" w:type="dxa"/>
                  <w:shd w:val="clear" w:color="auto" w:fill="FFFFFF" w:themeFill="background1"/>
                </w:tcPr>
                <w:p w14:paraId="3978E1C4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Наименование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6D79FB23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Устойчивое</w:t>
                  </w:r>
                </w:p>
                <w:p w14:paraId="7BA44CDF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финансовое</w:t>
                  </w:r>
                </w:p>
                <w:p w14:paraId="6925FB39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состояние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7123AF6B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Достаточно</w:t>
                  </w:r>
                </w:p>
                <w:p w14:paraId="010D836D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устойчивое</w:t>
                  </w:r>
                </w:p>
                <w:p w14:paraId="7E77A145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финансовое</w:t>
                  </w:r>
                </w:p>
                <w:p w14:paraId="4E72C881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состояние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482EC95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Неустойчивое</w:t>
                  </w:r>
                </w:p>
                <w:p w14:paraId="4DBAE34C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финансовое</w:t>
                  </w:r>
                </w:p>
                <w:p w14:paraId="15AECC47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состояние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DDF8852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Крайне</w:t>
                  </w:r>
                </w:p>
                <w:p w14:paraId="337DAB66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неустойчивое</w:t>
                  </w:r>
                </w:p>
                <w:p w14:paraId="77253A66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финансовое</w:t>
                  </w:r>
                </w:p>
                <w:p w14:paraId="6A3E4CCB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состояние</w:t>
                  </w:r>
                </w:p>
              </w:tc>
            </w:tr>
            <w:tr w:rsidR="00DA7683" w:rsidRPr="00DA7683" w14:paraId="6ED0D8B5" w14:textId="77777777" w:rsidTr="00533E02">
              <w:trPr>
                <w:jc w:val="center"/>
              </w:trPr>
              <w:tc>
                <w:tcPr>
                  <w:tcW w:w="4390" w:type="dxa"/>
                </w:tcPr>
                <w:p w14:paraId="0757D88B" w14:textId="77777777" w:rsidR="00F64219" w:rsidRPr="00DA7683" w:rsidRDefault="00F64219" w:rsidP="00B068D7">
                  <w:pPr>
                    <w:widowControl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Коэффициент финансовой устойчивости = (Капитал+Страховые резервы по страхованию жизни+Страховые резервы по страхованию иному, чем страхование жизни+Оценочные обязательства+Депо премий перестраховщиков)/Баланс</w:t>
                  </w:r>
                </w:p>
              </w:tc>
              <w:tc>
                <w:tcPr>
                  <w:tcW w:w="1559" w:type="dxa"/>
                </w:tcPr>
                <w:p w14:paraId="501AF0B0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≥0,80</w:t>
                  </w:r>
                </w:p>
              </w:tc>
              <w:tc>
                <w:tcPr>
                  <w:tcW w:w="1559" w:type="dxa"/>
                </w:tcPr>
                <w:p w14:paraId="34905F83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0,40–0,79</w:t>
                  </w:r>
                </w:p>
              </w:tc>
              <w:tc>
                <w:tcPr>
                  <w:tcW w:w="1701" w:type="dxa"/>
                </w:tcPr>
                <w:p w14:paraId="21ACFAAF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0,01–0,39</w:t>
                  </w:r>
                </w:p>
              </w:tc>
              <w:tc>
                <w:tcPr>
                  <w:tcW w:w="1701" w:type="dxa"/>
                </w:tcPr>
                <w:p w14:paraId="0419DA1A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≤0</w:t>
                  </w:r>
                </w:p>
              </w:tc>
            </w:tr>
            <w:tr w:rsidR="00DA7683" w:rsidRPr="00DA7683" w14:paraId="23DE6474" w14:textId="77777777" w:rsidTr="003C75D7">
              <w:trPr>
                <w:cantSplit/>
                <w:jc w:val="center"/>
              </w:trPr>
              <w:tc>
                <w:tcPr>
                  <w:tcW w:w="4390" w:type="dxa"/>
                </w:tcPr>
                <w:p w14:paraId="5D16799C" w14:textId="77777777" w:rsidR="00F64219" w:rsidRPr="00DA7683" w:rsidRDefault="00F64219" w:rsidP="00B068D7">
                  <w:pPr>
                    <w:widowControl/>
                    <w:tabs>
                      <w:tab w:val="center" w:pos="29"/>
                    </w:tabs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lastRenderedPageBreak/>
                    <w:t>Коэффициент финансирования = (Капитал+Страховые резервы по страхованию жизни+Страховые резервы по страхованию иному, чем страхование жизни)/(Заемные средства+ Кредиторская задолженность+ Оценочные обязательства+Депо премий перестраховщиков)</w:t>
                  </w:r>
                </w:p>
              </w:tc>
              <w:tc>
                <w:tcPr>
                  <w:tcW w:w="1559" w:type="dxa"/>
                </w:tcPr>
                <w:p w14:paraId="42443834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≥2,00</w:t>
                  </w:r>
                </w:p>
              </w:tc>
              <w:tc>
                <w:tcPr>
                  <w:tcW w:w="1559" w:type="dxa"/>
                </w:tcPr>
                <w:p w14:paraId="4E2CF742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0,60–1,99</w:t>
                  </w:r>
                </w:p>
              </w:tc>
              <w:tc>
                <w:tcPr>
                  <w:tcW w:w="1701" w:type="dxa"/>
                </w:tcPr>
                <w:p w14:paraId="2E168D0C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0,01–0,59</w:t>
                  </w:r>
                </w:p>
              </w:tc>
              <w:tc>
                <w:tcPr>
                  <w:tcW w:w="1701" w:type="dxa"/>
                </w:tcPr>
                <w:p w14:paraId="322DD8AE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≤0</w:t>
                  </w:r>
                </w:p>
              </w:tc>
            </w:tr>
            <w:tr w:rsidR="00DA7683" w:rsidRPr="00DA7683" w14:paraId="61C07547" w14:textId="77777777" w:rsidTr="003C75D7">
              <w:trPr>
                <w:cantSplit/>
                <w:jc w:val="center"/>
              </w:trPr>
              <w:tc>
                <w:tcPr>
                  <w:tcW w:w="4390" w:type="dxa"/>
                </w:tcPr>
                <w:p w14:paraId="25C0766E" w14:textId="77777777" w:rsidR="00F64219" w:rsidRPr="00DA7683" w:rsidRDefault="00F64219" w:rsidP="00B068D7">
                  <w:pPr>
                    <w:widowControl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Коэффициент текущей ликвидности = (Баланс -Нематериальные активы-Основные средства-Доходные вложения в материальные ценности-Финансовые вложения (за исключением денежных эквивалентов)-Долгосрочные требования)/(Заемные срества+Кредиторская задолженность)</w:t>
                  </w:r>
                </w:p>
              </w:tc>
              <w:tc>
                <w:tcPr>
                  <w:tcW w:w="1559" w:type="dxa"/>
                </w:tcPr>
                <w:p w14:paraId="638C2DF4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≥2,00</w:t>
                  </w:r>
                </w:p>
              </w:tc>
              <w:tc>
                <w:tcPr>
                  <w:tcW w:w="1559" w:type="dxa"/>
                </w:tcPr>
                <w:p w14:paraId="13CBDB3C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1,40–1,99</w:t>
                  </w:r>
                </w:p>
              </w:tc>
              <w:tc>
                <w:tcPr>
                  <w:tcW w:w="1701" w:type="dxa"/>
                </w:tcPr>
                <w:p w14:paraId="0EA64E5D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1,00–1,39</w:t>
                  </w:r>
                </w:p>
              </w:tc>
              <w:tc>
                <w:tcPr>
                  <w:tcW w:w="1701" w:type="dxa"/>
                </w:tcPr>
                <w:p w14:paraId="1D18F6CA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≤0,99</w:t>
                  </w:r>
                </w:p>
              </w:tc>
            </w:tr>
          </w:tbl>
          <w:p w14:paraId="2F601317" w14:textId="77777777" w:rsidR="00F64219" w:rsidRPr="00DA7683" w:rsidRDefault="00F64219" w:rsidP="00886895">
            <w:pPr>
              <w:shd w:val="clear" w:color="auto" w:fill="FFFFFF"/>
              <w:jc w:val="both"/>
              <w:rPr>
                <w:rFonts w:ascii="Tahoma" w:eastAsia="Arial Unicode MS" w:hAnsi="Tahoma" w:cs="Tahoma"/>
              </w:rPr>
            </w:pPr>
          </w:p>
        </w:tc>
      </w:tr>
      <w:tr w:rsidR="00DA7683" w:rsidRPr="00DA7683" w14:paraId="5E786899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25260039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lastRenderedPageBreak/>
              <w:t>4.4.</w:t>
            </w:r>
          </w:p>
        </w:tc>
        <w:tc>
          <w:tcPr>
            <w:tcW w:w="2735" w:type="dxa"/>
            <w:gridSpan w:val="2"/>
          </w:tcPr>
          <w:p w14:paraId="3DE34C1F" w14:textId="77777777" w:rsidR="00F64219" w:rsidRPr="00DA7683" w:rsidRDefault="00F64219" w:rsidP="0088689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Оценка финансового состояния государственных (муниципальных) бюджетных и автономных учреждений</w:t>
            </w:r>
          </w:p>
        </w:tc>
        <w:tc>
          <w:tcPr>
            <w:tcW w:w="11731" w:type="dxa"/>
            <w:gridSpan w:val="4"/>
          </w:tcPr>
          <w:tbl>
            <w:tblPr>
              <w:tblStyle w:val="13"/>
              <w:tblW w:w="10910" w:type="dxa"/>
              <w:jc w:val="center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90"/>
              <w:gridCol w:w="1559"/>
              <w:gridCol w:w="1559"/>
              <w:gridCol w:w="1701"/>
              <w:gridCol w:w="1701"/>
            </w:tblGrid>
            <w:tr w:rsidR="00DA7683" w:rsidRPr="00DA7683" w14:paraId="2AD37B42" w14:textId="77777777" w:rsidTr="003C75D7">
              <w:trPr>
                <w:cantSplit/>
                <w:tblHeader/>
                <w:jc w:val="center"/>
              </w:trPr>
              <w:tc>
                <w:tcPr>
                  <w:tcW w:w="4390" w:type="dxa"/>
                  <w:shd w:val="clear" w:color="auto" w:fill="FFFFFF" w:themeFill="background1"/>
                </w:tcPr>
                <w:p w14:paraId="53EC0AB1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Наименование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21630271" w14:textId="15CBAAFD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Устойчивое</w:t>
                  </w:r>
                </w:p>
                <w:p w14:paraId="6E61703B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финансовое</w:t>
                  </w:r>
                </w:p>
                <w:p w14:paraId="2B1B76B4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состояние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57A5A730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Достаточно</w:t>
                  </w:r>
                </w:p>
                <w:p w14:paraId="090BC770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устойчивое</w:t>
                  </w:r>
                </w:p>
                <w:p w14:paraId="23EED5DA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финансовое</w:t>
                  </w:r>
                </w:p>
                <w:p w14:paraId="1C8ECE96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состояние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D98016C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Неустойчивое</w:t>
                  </w:r>
                </w:p>
                <w:p w14:paraId="3B7B572A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финансовое</w:t>
                  </w:r>
                </w:p>
                <w:p w14:paraId="05CBB250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состояние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284688C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Крайне</w:t>
                  </w:r>
                </w:p>
                <w:p w14:paraId="5CABB99F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неустойчивое</w:t>
                  </w:r>
                </w:p>
                <w:p w14:paraId="42FCDEDB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финансовое</w:t>
                  </w:r>
                </w:p>
                <w:p w14:paraId="79FE4615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состояние</w:t>
                  </w:r>
                </w:p>
              </w:tc>
            </w:tr>
            <w:tr w:rsidR="00DA7683" w:rsidRPr="00DA7683" w14:paraId="6212A3CA" w14:textId="77777777" w:rsidTr="003C75D7">
              <w:trPr>
                <w:cantSplit/>
                <w:jc w:val="center"/>
              </w:trPr>
              <w:tc>
                <w:tcPr>
                  <w:tcW w:w="4390" w:type="dxa"/>
                </w:tcPr>
                <w:p w14:paraId="0E2C4E8C" w14:textId="2706E290" w:rsidR="00F64219" w:rsidRPr="00DA7683" w:rsidRDefault="00F64219" w:rsidP="00B068D7">
                  <w:pPr>
                    <w:widowControl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 xml:space="preserve">Коэффициент финансовой устойчивости = </w:t>
                  </w:r>
                  <w:r w:rsidR="003C75D7" w:rsidRPr="00B068D7">
                    <w:rPr>
                      <w:rFonts w:ascii="Tahoma" w:hAnsi="Tahoma" w:cs="Tahoma"/>
                    </w:rPr>
                    <w:br/>
                  </w:r>
                  <w:r w:rsidRPr="00DA7683">
                    <w:rPr>
                      <w:rFonts w:ascii="Tahoma" w:hAnsi="Tahoma" w:cs="Tahoma"/>
                    </w:rPr>
                    <w:t>(-Расчеты с учредителем - ABS (Финансовый результат прошлых отчетных периодов))/Баланс</w:t>
                  </w:r>
                </w:p>
              </w:tc>
              <w:tc>
                <w:tcPr>
                  <w:tcW w:w="1559" w:type="dxa"/>
                </w:tcPr>
                <w:p w14:paraId="54CE13D8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≥0,80</w:t>
                  </w:r>
                </w:p>
              </w:tc>
              <w:tc>
                <w:tcPr>
                  <w:tcW w:w="1559" w:type="dxa"/>
                </w:tcPr>
                <w:p w14:paraId="00DC2E26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0,40–0,79</w:t>
                  </w:r>
                </w:p>
              </w:tc>
              <w:tc>
                <w:tcPr>
                  <w:tcW w:w="1701" w:type="dxa"/>
                </w:tcPr>
                <w:p w14:paraId="19E311C4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0,01–0,39</w:t>
                  </w:r>
                </w:p>
              </w:tc>
              <w:tc>
                <w:tcPr>
                  <w:tcW w:w="1701" w:type="dxa"/>
                </w:tcPr>
                <w:p w14:paraId="372D5B41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≤0</w:t>
                  </w:r>
                </w:p>
              </w:tc>
            </w:tr>
            <w:tr w:rsidR="00DA7683" w:rsidRPr="00DA7683" w14:paraId="50632DA5" w14:textId="77777777" w:rsidTr="008A1AB0">
              <w:trPr>
                <w:jc w:val="center"/>
              </w:trPr>
              <w:tc>
                <w:tcPr>
                  <w:tcW w:w="4390" w:type="dxa"/>
                </w:tcPr>
                <w:p w14:paraId="0022765F" w14:textId="77777777" w:rsidR="00F64219" w:rsidRPr="00DA7683" w:rsidRDefault="00F64219" w:rsidP="00B068D7">
                  <w:pPr>
                    <w:widowControl/>
                    <w:tabs>
                      <w:tab w:val="center" w:pos="1584"/>
                    </w:tabs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Коэффициент финансирования =(-Расчеты с учредителем -ABS(Финансовый результат прошлых отчетных периодов))/ (Расчеты с кредиторами по долговым обязательствам + Расчеты по принятым обязательствам + Расчеты по средствам, полученным во временное распоряжение + Расчеты по доходам)</w:t>
                  </w:r>
                </w:p>
              </w:tc>
              <w:tc>
                <w:tcPr>
                  <w:tcW w:w="1559" w:type="dxa"/>
                </w:tcPr>
                <w:p w14:paraId="4523C2E6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≥2,00</w:t>
                  </w:r>
                </w:p>
              </w:tc>
              <w:tc>
                <w:tcPr>
                  <w:tcW w:w="1559" w:type="dxa"/>
                </w:tcPr>
                <w:p w14:paraId="07F8C7BA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0,60–1,99</w:t>
                  </w:r>
                </w:p>
              </w:tc>
              <w:tc>
                <w:tcPr>
                  <w:tcW w:w="1701" w:type="dxa"/>
                </w:tcPr>
                <w:p w14:paraId="6E12E815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0,01–0,59</w:t>
                  </w:r>
                </w:p>
              </w:tc>
              <w:tc>
                <w:tcPr>
                  <w:tcW w:w="1701" w:type="dxa"/>
                </w:tcPr>
                <w:p w14:paraId="665E72B3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≤0</w:t>
                  </w:r>
                </w:p>
              </w:tc>
            </w:tr>
            <w:tr w:rsidR="00DA7683" w:rsidRPr="00DA7683" w14:paraId="7A11B2BF" w14:textId="77777777" w:rsidTr="008A1AB0">
              <w:trPr>
                <w:jc w:val="center"/>
              </w:trPr>
              <w:tc>
                <w:tcPr>
                  <w:tcW w:w="4390" w:type="dxa"/>
                </w:tcPr>
                <w:p w14:paraId="07DAED02" w14:textId="77777777" w:rsidR="00F64219" w:rsidRPr="00DA7683" w:rsidRDefault="00F64219" w:rsidP="00B068D7">
                  <w:pPr>
                    <w:widowControl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 xml:space="preserve">Коэффициент текущей ликвидности = (Баланс - Внеоборотные активы)/(Расчеты с </w:t>
                  </w:r>
                  <w:r w:rsidRPr="00DA7683">
                    <w:rPr>
                      <w:rFonts w:ascii="Tahoma" w:hAnsi="Tahoma" w:cs="Tahoma"/>
                    </w:rPr>
                    <w:lastRenderedPageBreak/>
                    <w:t>кредиторами по долговым обязательствам + Расчеты по принятым обязательствам + Расчеты по средствам, полученным во временное распоряжение + Расчеты по доходам)</w:t>
                  </w:r>
                </w:p>
              </w:tc>
              <w:tc>
                <w:tcPr>
                  <w:tcW w:w="1559" w:type="dxa"/>
                </w:tcPr>
                <w:p w14:paraId="74C325F0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lastRenderedPageBreak/>
                    <w:t>≥2,00</w:t>
                  </w:r>
                </w:p>
              </w:tc>
              <w:tc>
                <w:tcPr>
                  <w:tcW w:w="1559" w:type="dxa"/>
                </w:tcPr>
                <w:p w14:paraId="7D935B93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1,40–1,99</w:t>
                  </w:r>
                </w:p>
              </w:tc>
              <w:tc>
                <w:tcPr>
                  <w:tcW w:w="1701" w:type="dxa"/>
                </w:tcPr>
                <w:p w14:paraId="192D0C1E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1,00–1,39</w:t>
                  </w:r>
                </w:p>
              </w:tc>
              <w:tc>
                <w:tcPr>
                  <w:tcW w:w="1701" w:type="dxa"/>
                </w:tcPr>
                <w:p w14:paraId="70369C29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≤0,99</w:t>
                  </w:r>
                </w:p>
              </w:tc>
            </w:tr>
          </w:tbl>
          <w:p w14:paraId="14035249" w14:textId="77777777" w:rsidR="00F64219" w:rsidRPr="00DA7683" w:rsidRDefault="00F64219" w:rsidP="00886895">
            <w:pPr>
              <w:shd w:val="clear" w:color="auto" w:fill="FFFFFF"/>
              <w:jc w:val="both"/>
              <w:rPr>
                <w:rFonts w:ascii="Tahoma" w:eastAsia="Arial Unicode MS" w:hAnsi="Tahoma" w:cs="Tahoma"/>
              </w:rPr>
            </w:pPr>
          </w:p>
        </w:tc>
      </w:tr>
      <w:tr w:rsidR="00DA7683" w:rsidRPr="00DA7683" w14:paraId="50A68DB9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4C51AA9F" w14:textId="77777777" w:rsidR="00F64219" w:rsidRPr="00DA7683" w:rsidRDefault="00F64219" w:rsidP="00886895">
            <w:pPr>
              <w:keepNext/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lastRenderedPageBreak/>
              <w:t>4.5.</w:t>
            </w:r>
          </w:p>
        </w:tc>
        <w:tc>
          <w:tcPr>
            <w:tcW w:w="2735" w:type="dxa"/>
            <w:gridSpan w:val="2"/>
          </w:tcPr>
          <w:p w14:paraId="740B64F5" w14:textId="77777777" w:rsidR="00F64219" w:rsidRPr="00DA7683" w:rsidRDefault="00F64219" w:rsidP="00886895">
            <w:pPr>
              <w:keepNext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Оценка финансового состояния кредитных и финансовых институтов</w:t>
            </w:r>
          </w:p>
        </w:tc>
        <w:tc>
          <w:tcPr>
            <w:tcW w:w="11731" w:type="dxa"/>
            <w:gridSpan w:val="4"/>
          </w:tcPr>
          <w:tbl>
            <w:tblPr>
              <w:tblStyle w:val="13"/>
              <w:tblW w:w="10910" w:type="dxa"/>
              <w:jc w:val="center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90"/>
              <w:gridCol w:w="1559"/>
              <w:gridCol w:w="1559"/>
              <w:gridCol w:w="1701"/>
              <w:gridCol w:w="1701"/>
            </w:tblGrid>
            <w:tr w:rsidR="00DA7683" w:rsidRPr="00DA7683" w14:paraId="0E93610C" w14:textId="77777777" w:rsidTr="003C75D7">
              <w:trPr>
                <w:cantSplit/>
                <w:tblHeader/>
                <w:jc w:val="center"/>
              </w:trPr>
              <w:tc>
                <w:tcPr>
                  <w:tcW w:w="4390" w:type="dxa"/>
                  <w:shd w:val="clear" w:color="auto" w:fill="FFFFFF" w:themeFill="background1"/>
                </w:tcPr>
                <w:p w14:paraId="742D0AFB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Наименование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7F0B224F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Устойчивое</w:t>
                  </w:r>
                </w:p>
                <w:p w14:paraId="69303CE3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финансовое</w:t>
                  </w:r>
                </w:p>
                <w:p w14:paraId="7A9CCAF8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состояние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6C238B9F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Достаточно</w:t>
                  </w:r>
                </w:p>
                <w:p w14:paraId="2AB03299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устойчивое</w:t>
                  </w:r>
                </w:p>
                <w:p w14:paraId="4491D759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финансовое</w:t>
                  </w:r>
                </w:p>
                <w:p w14:paraId="29FF3AEA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состояние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3F83E4B8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Неустойчивое</w:t>
                  </w:r>
                </w:p>
                <w:p w14:paraId="41EA4C26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финансовое</w:t>
                  </w:r>
                </w:p>
                <w:p w14:paraId="54781775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состояние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E28D28D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Крайне</w:t>
                  </w:r>
                </w:p>
                <w:p w14:paraId="1F22260B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неустойчивое</w:t>
                  </w:r>
                </w:p>
                <w:p w14:paraId="7C1A3E06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финансовое</w:t>
                  </w:r>
                </w:p>
                <w:p w14:paraId="15CA57B4" w14:textId="77777777" w:rsidR="00F64219" w:rsidRPr="00B068D7" w:rsidRDefault="00F64219" w:rsidP="00B068D7">
                  <w:pPr>
                    <w:keepNext/>
                    <w:keepLines/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 w:rsidRPr="00B068D7">
                    <w:rPr>
                      <w:rFonts w:ascii="Tahoma" w:hAnsi="Tahoma" w:cs="Tahoma"/>
                      <w:b/>
                    </w:rPr>
                    <w:t>состояние</w:t>
                  </w:r>
                </w:p>
              </w:tc>
            </w:tr>
            <w:tr w:rsidR="00DA7683" w:rsidRPr="00DA7683" w14:paraId="75785C6A" w14:textId="77777777" w:rsidTr="003C75D7">
              <w:trPr>
                <w:cantSplit/>
                <w:jc w:val="center"/>
              </w:trPr>
              <w:tc>
                <w:tcPr>
                  <w:tcW w:w="4390" w:type="dxa"/>
                </w:tcPr>
                <w:p w14:paraId="46FEB5DE" w14:textId="77777777" w:rsidR="00F64219" w:rsidRPr="00DA7683" w:rsidRDefault="00F64219" w:rsidP="00B068D7">
                  <w:pPr>
                    <w:widowControl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Рейтинг долгосрочной кредитоспособности кредитных организаций, присвоенный рейтинговыми агентствами Standard &amp; Poor's/Fitch Ratings/Moody's</w:t>
                  </w:r>
                </w:p>
              </w:tc>
              <w:tc>
                <w:tcPr>
                  <w:tcW w:w="1559" w:type="dxa"/>
                </w:tcPr>
                <w:p w14:paraId="27565711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≥ВВВ-/ВВВ-/Ваа3</w:t>
                  </w:r>
                </w:p>
              </w:tc>
              <w:tc>
                <w:tcPr>
                  <w:tcW w:w="1559" w:type="dxa"/>
                </w:tcPr>
                <w:p w14:paraId="41985618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≥BB-/BB-/Ba3</w:t>
                  </w:r>
                </w:p>
              </w:tc>
              <w:tc>
                <w:tcPr>
                  <w:tcW w:w="1701" w:type="dxa"/>
                </w:tcPr>
                <w:p w14:paraId="00C58AC9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&lt;BB-/BB-/Ba3 но &gt;D, либо рейтинг отсутствует</w:t>
                  </w:r>
                </w:p>
              </w:tc>
              <w:tc>
                <w:tcPr>
                  <w:tcW w:w="1701" w:type="dxa"/>
                </w:tcPr>
                <w:p w14:paraId="3A3A9BD0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D</w:t>
                  </w:r>
                </w:p>
              </w:tc>
            </w:tr>
            <w:tr w:rsidR="00DA7683" w:rsidRPr="00DA7683" w14:paraId="4EF71E33" w14:textId="77777777" w:rsidTr="003C75D7">
              <w:trPr>
                <w:cantSplit/>
                <w:jc w:val="center"/>
              </w:trPr>
              <w:tc>
                <w:tcPr>
                  <w:tcW w:w="4390" w:type="dxa"/>
                </w:tcPr>
                <w:p w14:paraId="257E5741" w14:textId="77777777" w:rsidR="00F64219" w:rsidRPr="00DA7683" w:rsidRDefault="00F64219" w:rsidP="00B068D7">
                  <w:pPr>
                    <w:widowControl/>
                    <w:tabs>
                      <w:tab w:val="center" w:pos="1584"/>
                    </w:tabs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Ограничения на ведение деятельности со стороны соответствующего национального регулирующего органа</w:t>
                  </w:r>
                </w:p>
              </w:tc>
              <w:tc>
                <w:tcPr>
                  <w:tcW w:w="1559" w:type="dxa"/>
                </w:tcPr>
                <w:p w14:paraId="7AE61F1E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Нет</w:t>
                  </w:r>
                </w:p>
              </w:tc>
              <w:tc>
                <w:tcPr>
                  <w:tcW w:w="1559" w:type="dxa"/>
                </w:tcPr>
                <w:p w14:paraId="6944BF2D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14:paraId="0D67162A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14:paraId="46CA038D" w14:textId="77777777" w:rsidR="00F64219" w:rsidRPr="00DA7683" w:rsidRDefault="00F64219" w:rsidP="00B068D7">
                  <w:pPr>
                    <w:widowControl/>
                    <w:jc w:val="center"/>
                    <w:rPr>
                      <w:rFonts w:ascii="Tahoma" w:hAnsi="Tahoma" w:cs="Tahoma"/>
                    </w:rPr>
                  </w:pPr>
                  <w:r w:rsidRPr="00DA7683">
                    <w:rPr>
                      <w:rFonts w:ascii="Tahoma" w:hAnsi="Tahoma" w:cs="Tahoma"/>
                    </w:rPr>
                    <w:t>Да</w:t>
                  </w:r>
                </w:p>
              </w:tc>
            </w:tr>
          </w:tbl>
          <w:p w14:paraId="794E6C88" w14:textId="77777777" w:rsidR="00F64219" w:rsidRPr="00DA7683" w:rsidRDefault="00F64219" w:rsidP="00886895">
            <w:pPr>
              <w:keepNext/>
              <w:shd w:val="clear" w:color="auto" w:fill="FFFFFF"/>
              <w:jc w:val="both"/>
              <w:rPr>
                <w:rFonts w:ascii="Tahoma" w:eastAsia="Arial Unicode MS" w:hAnsi="Tahoma" w:cs="Tahoma"/>
              </w:rPr>
            </w:pPr>
          </w:p>
        </w:tc>
      </w:tr>
      <w:tr w:rsidR="00DA7683" w:rsidRPr="00DA7683" w14:paraId="220BDDCC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2097D6D7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5.</w:t>
            </w:r>
          </w:p>
        </w:tc>
        <w:tc>
          <w:tcPr>
            <w:tcW w:w="2735" w:type="dxa"/>
            <w:gridSpan w:val="2"/>
          </w:tcPr>
          <w:p w14:paraId="7C19A768" w14:textId="77777777" w:rsidR="00F64219" w:rsidRPr="00DA7683" w:rsidRDefault="00F64219" w:rsidP="0088689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 xml:space="preserve">Отсутствие в отношении </w:t>
            </w:r>
            <w:r w:rsidR="00886895" w:rsidRPr="00DA7683">
              <w:rPr>
                <w:rFonts w:ascii="Tahoma" w:hAnsi="Tahoma" w:cs="Tahoma"/>
              </w:rPr>
              <w:t xml:space="preserve">субъекта МСП </w:t>
            </w:r>
            <w:r w:rsidRPr="00DA7683">
              <w:rPr>
                <w:rFonts w:ascii="Tahoma" w:hAnsi="Tahoma" w:cs="Tahoma"/>
              </w:rPr>
              <w:t xml:space="preserve">– физического лица либо руководителя, членов коллегиального исполнительного органа или главного бухгалтера  юридического лица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деятельностью, которая связана с поставкой товаров, выполнением работ, оказанием услуг, и </w:t>
            </w:r>
            <w:r w:rsidRPr="00DA7683">
              <w:rPr>
                <w:rFonts w:ascii="Tahoma" w:hAnsi="Tahoma" w:cs="Tahoma"/>
              </w:rPr>
              <w:lastRenderedPageBreak/>
              <w:t>об административном наказании в виде дисквалификации (за исключением лиц, в отношении которых срок такого наказания истек)</w:t>
            </w:r>
          </w:p>
        </w:tc>
        <w:tc>
          <w:tcPr>
            <w:tcW w:w="7844" w:type="dxa"/>
            <w:gridSpan w:val="2"/>
          </w:tcPr>
          <w:p w14:paraId="67B39867" w14:textId="3DA8DD79" w:rsidR="00F64219" w:rsidRPr="00DA7683" w:rsidRDefault="00886895" w:rsidP="00886895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lastRenderedPageBreak/>
              <w:t xml:space="preserve">Субъекта МСП </w:t>
            </w:r>
            <w:r w:rsidR="00F64219" w:rsidRPr="00DA7683">
              <w:rPr>
                <w:rFonts w:ascii="Tahoma" w:eastAsia="Arial Unicode MS" w:hAnsi="Tahoma" w:cs="Tahoma"/>
              </w:rPr>
              <w:t xml:space="preserve">– физическое лицо либо руководитель, член коллегиального исполнительного органа или главный бухгалтер юридического лица – </w:t>
            </w:r>
            <w:r w:rsidR="00D74165" w:rsidRPr="00DA7683">
              <w:rPr>
                <w:rFonts w:ascii="Tahoma" w:eastAsia="Arial Unicode MS" w:hAnsi="Tahoma" w:cs="Tahoma"/>
              </w:rPr>
              <w:t>субъект</w:t>
            </w:r>
            <w:r w:rsidR="00F64219" w:rsidRPr="00DA7683">
              <w:rPr>
                <w:rFonts w:ascii="Tahoma" w:eastAsia="Arial Unicode MS" w:hAnsi="Tahoma" w:cs="Tahoma"/>
              </w:rPr>
              <w:t>а</w:t>
            </w:r>
            <w:r w:rsidR="00D74165" w:rsidRPr="00DA7683">
              <w:rPr>
                <w:rFonts w:ascii="Tahoma" w:eastAsia="Arial Unicode MS" w:hAnsi="Tahoma" w:cs="Tahoma"/>
              </w:rPr>
              <w:t xml:space="preserve"> МСП</w:t>
            </w:r>
            <w:r w:rsidR="00F64219" w:rsidRPr="00DA7683">
              <w:rPr>
                <w:rFonts w:ascii="Tahoma" w:eastAsia="Arial Unicode MS" w:hAnsi="Tahoma" w:cs="Tahoma"/>
              </w:rPr>
              <w:t xml:space="preserve"> не должен быть включен по указанным основаниям в реестр Феде</w:t>
            </w:r>
            <w:r w:rsidR="00D74165" w:rsidRPr="00DA7683">
              <w:rPr>
                <w:rFonts w:ascii="Tahoma" w:eastAsia="Arial Unicode MS" w:hAnsi="Tahoma" w:cs="Tahoma"/>
              </w:rPr>
              <w:t>ральной налоговой службы России,</w:t>
            </w:r>
            <w:r w:rsidR="00492D1B" w:rsidRPr="00DA7683">
              <w:rPr>
                <w:rFonts w:ascii="Tahoma" w:eastAsia="Arial Unicode MS" w:hAnsi="Tahoma" w:cs="Tahoma"/>
              </w:rPr>
              <w:t xml:space="preserve"> </w:t>
            </w:r>
            <w:r w:rsidR="00F64219" w:rsidRPr="00DA7683">
              <w:rPr>
                <w:rFonts w:ascii="Tahoma" w:eastAsia="Arial Unicode MS" w:hAnsi="Tahoma" w:cs="Tahoma"/>
              </w:rPr>
              <w:t>«Ре</w:t>
            </w:r>
            <w:r w:rsidR="00D74165" w:rsidRPr="00DA7683">
              <w:rPr>
                <w:rFonts w:ascii="Tahoma" w:eastAsia="Arial Unicode MS" w:hAnsi="Tahoma" w:cs="Tahoma"/>
              </w:rPr>
              <w:t>естр</w:t>
            </w:r>
            <w:r w:rsidR="007F5F69" w:rsidRPr="00DA7683">
              <w:rPr>
                <w:rFonts w:ascii="Tahoma" w:eastAsia="Arial Unicode MS" w:hAnsi="Tahoma" w:cs="Tahoma"/>
              </w:rPr>
              <w:t xml:space="preserve"> </w:t>
            </w:r>
            <w:r w:rsidR="00D74165" w:rsidRPr="00DA7683">
              <w:rPr>
                <w:rFonts w:ascii="Tahoma" w:eastAsia="Arial Unicode MS" w:hAnsi="Tahoma" w:cs="Tahoma"/>
              </w:rPr>
              <w:t>дисквалифицированных</w:t>
            </w:r>
            <w:r w:rsidR="007F5F69" w:rsidRPr="00DA7683">
              <w:rPr>
                <w:rFonts w:ascii="Tahoma" w:eastAsia="Arial Unicode MS" w:hAnsi="Tahoma" w:cs="Tahoma"/>
              </w:rPr>
              <w:t xml:space="preserve"> </w:t>
            </w:r>
            <w:r w:rsidR="00D74165" w:rsidRPr="00DA7683">
              <w:rPr>
                <w:rFonts w:ascii="Tahoma" w:eastAsia="Arial Unicode MS" w:hAnsi="Tahoma" w:cs="Tahoma"/>
              </w:rPr>
              <w:t>лиц»,</w:t>
            </w:r>
            <w:r w:rsidR="00492D1B" w:rsidRPr="00DA7683">
              <w:rPr>
                <w:rFonts w:ascii="Tahoma" w:eastAsia="Arial Unicode MS" w:hAnsi="Tahoma" w:cs="Tahoma"/>
              </w:rPr>
              <w:t xml:space="preserve"> </w:t>
            </w:r>
            <w:r w:rsidR="00F64219" w:rsidRPr="00DA7683">
              <w:rPr>
                <w:rFonts w:ascii="Tahoma" w:eastAsia="Arial Unicode MS" w:hAnsi="Tahoma" w:cs="Tahoma"/>
              </w:rPr>
              <w:t>«Юридические лица, в состав исполнительных органов которых вхо</w:t>
            </w:r>
            <w:r w:rsidR="00D74165" w:rsidRPr="00DA7683">
              <w:rPr>
                <w:rFonts w:ascii="Tahoma" w:eastAsia="Arial Unicode MS" w:hAnsi="Tahoma" w:cs="Tahoma"/>
              </w:rPr>
              <w:t>дят дисквалифицированные лица»,</w:t>
            </w:r>
            <w:r w:rsidR="00492D1B" w:rsidRPr="00DA7683">
              <w:rPr>
                <w:rFonts w:ascii="Tahoma" w:eastAsia="Arial Unicode MS" w:hAnsi="Tahoma" w:cs="Tahoma"/>
              </w:rPr>
              <w:t xml:space="preserve"> </w:t>
            </w:r>
            <w:r w:rsidR="00F64219" w:rsidRPr="00DA7683">
              <w:rPr>
                <w:rFonts w:ascii="Tahoma" w:eastAsia="Arial Unicode MS" w:hAnsi="Tahoma" w:cs="Tahoma"/>
              </w:rPr>
              <w:t>«Сведения о лицах, в отношении которых факт невозможности участия (осуществления руководства) в организации установлен (подтвержден) в судебном порядке».</w:t>
            </w:r>
          </w:p>
          <w:p w14:paraId="6FEA85C0" w14:textId="77777777" w:rsidR="00F64219" w:rsidRPr="00DA7683" w:rsidRDefault="00F64219" w:rsidP="00886895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В отношении указанных физических лиц должны отсутствовать соответствующие судебные решения</w:t>
            </w:r>
          </w:p>
        </w:tc>
        <w:tc>
          <w:tcPr>
            <w:tcW w:w="3887" w:type="dxa"/>
            <w:gridSpan w:val="2"/>
          </w:tcPr>
          <w:p w14:paraId="131A0AE4" w14:textId="77777777" w:rsidR="00F64219" w:rsidRPr="00DA7683" w:rsidRDefault="00F64219" w:rsidP="00886895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  <w:b/>
              </w:rPr>
              <w:t>Не соответствует</w:t>
            </w:r>
            <w:r w:rsidRPr="00DA7683">
              <w:rPr>
                <w:rFonts w:ascii="Tahoma" w:eastAsia="Arial Unicode MS" w:hAnsi="Tahoma" w:cs="Tahoma"/>
              </w:rPr>
              <w:t xml:space="preserve"> — в отношении </w:t>
            </w:r>
            <w:r w:rsidR="00886895" w:rsidRPr="00DA7683">
              <w:rPr>
                <w:rFonts w:ascii="Tahoma" w:eastAsia="Arial Unicode MS" w:hAnsi="Tahoma" w:cs="Tahoma"/>
              </w:rPr>
              <w:t>субъекта МСП</w:t>
            </w:r>
            <w:r w:rsidRPr="00DA7683">
              <w:rPr>
                <w:rFonts w:ascii="Tahoma" w:eastAsia="Arial Unicode MS" w:hAnsi="Tahoma" w:cs="Tahoma"/>
              </w:rPr>
              <w:t xml:space="preserve"> – физического лица либо руководителя, члена коллегиального органа или главного бухгалтера имеются соответствующие судебные решения, срок наказания по которым не истек, и/или такое лицо включено в соотве</w:t>
            </w:r>
            <w:r w:rsidR="00D74165" w:rsidRPr="00DA7683">
              <w:rPr>
                <w:rFonts w:ascii="Tahoma" w:eastAsia="Arial Unicode MS" w:hAnsi="Tahoma" w:cs="Tahoma"/>
              </w:rPr>
              <w:t>тствующий реестр ФНС РФ, и/или субъект МСП</w:t>
            </w:r>
            <w:r w:rsidRPr="00DA7683">
              <w:rPr>
                <w:rFonts w:ascii="Tahoma" w:eastAsia="Arial Unicode MS" w:hAnsi="Tahoma" w:cs="Tahoma"/>
              </w:rPr>
              <w:t xml:space="preserve"> включен в соответствующие реестры ФНС РФ. </w:t>
            </w:r>
          </w:p>
          <w:p w14:paraId="69209548" w14:textId="77777777" w:rsidR="00F64219" w:rsidRPr="00DA7683" w:rsidRDefault="00F64219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  <w:b/>
              </w:rPr>
              <w:t>Соответствует</w:t>
            </w:r>
            <w:r w:rsidRPr="00DA7683">
              <w:rPr>
                <w:rFonts w:ascii="Tahoma" w:eastAsia="Arial Unicode MS" w:hAnsi="Tahoma" w:cs="Tahoma"/>
              </w:rPr>
              <w:t xml:space="preserve"> — в отношении </w:t>
            </w:r>
            <w:r w:rsidR="00886895" w:rsidRPr="00DA7683">
              <w:rPr>
                <w:rFonts w:ascii="Tahoma" w:eastAsia="Arial Unicode MS" w:hAnsi="Tahoma" w:cs="Tahoma"/>
              </w:rPr>
              <w:t>субъекта МСП</w:t>
            </w:r>
            <w:r w:rsidRPr="00DA7683">
              <w:rPr>
                <w:rFonts w:ascii="Tahoma" w:eastAsia="Arial Unicode MS" w:hAnsi="Tahoma" w:cs="Tahoma"/>
              </w:rPr>
              <w:t xml:space="preserve"> – физического лица либо руководителя, члена коллегиального органа или главного бухгалтера отсутствуют соответствующие судебные решения, срок наказания по которым не истек, и/или такое лицо включено в соответствующий реестр ФНС РФ, и/или а также </w:t>
            </w:r>
            <w:r w:rsidR="00D74165" w:rsidRPr="00DA7683">
              <w:rPr>
                <w:rFonts w:ascii="Tahoma" w:eastAsia="Arial Unicode MS" w:hAnsi="Tahoma" w:cs="Tahoma"/>
              </w:rPr>
              <w:t>субъект МСП</w:t>
            </w:r>
            <w:r w:rsidRPr="00DA7683">
              <w:rPr>
                <w:rFonts w:ascii="Tahoma" w:eastAsia="Arial Unicode MS" w:hAnsi="Tahoma" w:cs="Tahoma"/>
              </w:rPr>
              <w:t xml:space="preserve"> не включен в </w:t>
            </w:r>
            <w:r w:rsidRPr="00DA7683">
              <w:rPr>
                <w:rFonts w:ascii="Tahoma" w:eastAsia="Arial Unicode MS" w:hAnsi="Tahoma" w:cs="Tahoma"/>
              </w:rPr>
              <w:lastRenderedPageBreak/>
              <w:t>соответствующие реестры ФНС РФ</w:t>
            </w:r>
          </w:p>
        </w:tc>
      </w:tr>
      <w:tr w:rsidR="00DA7683" w:rsidRPr="00DA7683" w14:paraId="6F413975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3C48B181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lastRenderedPageBreak/>
              <w:t>6.</w:t>
            </w:r>
          </w:p>
        </w:tc>
        <w:tc>
          <w:tcPr>
            <w:tcW w:w="2735" w:type="dxa"/>
            <w:gridSpan w:val="2"/>
          </w:tcPr>
          <w:p w14:paraId="4BCE65E6" w14:textId="12453344" w:rsidR="00F64219" w:rsidRPr="00DA7683" w:rsidRDefault="00886895" w:rsidP="0088689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 xml:space="preserve">Субъект МСП не включен в Реестр </w:t>
            </w:r>
            <w:r w:rsidR="00F64219" w:rsidRPr="00DA7683">
              <w:rPr>
                <w:rFonts w:ascii="Tahoma" w:hAnsi="Tahoma" w:cs="Tahoma"/>
              </w:rPr>
              <w:t>недобросовестных Поставщиков, который ведется в соответствии с:</w:t>
            </w:r>
          </w:p>
          <w:p w14:paraId="4827FFB2" w14:textId="77777777" w:rsidR="00F64219" w:rsidRPr="00DA7683" w:rsidRDefault="00F64219" w:rsidP="00F64219">
            <w:pPr>
              <w:numPr>
                <w:ilvl w:val="0"/>
                <w:numId w:val="17"/>
              </w:numPr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Федеральным законом от 18.07.2011 № 223-ФЗ «О закупках товаров, работ, услуг отдельными видами юридических лиц»;</w:t>
            </w:r>
          </w:p>
          <w:p w14:paraId="41893305" w14:textId="77777777" w:rsidR="00F64219" w:rsidRPr="00DA7683" w:rsidRDefault="00F64219" w:rsidP="00F64219">
            <w:pPr>
              <w:numPr>
                <w:ilvl w:val="0"/>
                <w:numId w:val="17"/>
              </w:numPr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844" w:type="dxa"/>
            <w:gridSpan w:val="2"/>
          </w:tcPr>
          <w:p w14:paraId="47771B1C" w14:textId="77777777" w:rsidR="00F64219" w:rsidRPr="00DA7683" w:rsidRDefault="00F64219" w:rsidP="00886895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 xml:space="preserve">На момент проведения проверки </w:t>
            </w:r>
            <w:r w:rsidR="00886895" w:rsidRPr="00DA7683">
              <w:rPr>
                <w:rFonts w:ascii="Tahoma" w:eastAsia="Arial Unicode MS" w:hAnsi="Tahoma" w:cs="Tahoma"/>
              </w:rPr>
              <w:t>субъект МСП</w:t>
            </w:r>
            <w:r w:rsidRPr="00DA7683">
              <w:rPr>
                <w:rFonts w:ascii="Tahoma" w:eastAsia="Arial Unicode MS" w:hAnsi="Tahoma" w:cs="Tahoma"/>
              </w:rPr>
              <w:t xml:space="preserve"> не должен быть включен ни в один из следующих реестров:</w:t>
            </w:r>
          </w:p>
          <w:p w14:paraId="3F57E846" w14:textId="55D962A1" w:rsidR="00F64219" w:rsidRPr="00DA7683" w:rsidRDefault="00F64219" w:rsidP="00F64219">
            <w:pPr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Реестр недобросовестных Поставщиков по Федеральному закону от 18.07.2011 №</w:t>
            </w:r>
            <w:r w:rsidR="00492D1B" w:rsidRPr="00DA7683">
              <w:rPr>
                <w:rFonts w:ascii="Tahoma" w:eastAsia="Arial Unicode MS" w:hAnsi="Tahoma" w:cs="Tahoma"/>
              </w:rPr>
              <w:t> </w:t>
            </w:r>
            <w:r w:rsidRPr="00DA7683">
              <w:rPr>
                <w:rFonts w:ascii="Tahoma" w:eastAsia="Arial Unicode MS" w:hAnsi="Tahoma" w:cs="Tahoma"/>
              </w:rPr>
              <w:t>223-ФЗ «О закупках товаров, работ, услуг отдельными видами юридических лиц»;</w:t>
            </w:r>
          </w:p>
          <w:p w14:paraId="2A769CDF" w14:textId="0FA9A424" w:rsidR="00F64219" w:rsidRPr="00DA7683" w:rsidRDefault="00F64219" w:rsidP="00F64219">
            <w:pPr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Реестр недобросовестных Поставщиков 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87" w:type="dxa"/>
            <w:gridSpan w:val="2"/>
          </w:tcPr>
          <w:p w14:paraId="236CEFE1" w14:textId="7A0AB0E6" w:rsidR="00F64219" w:rsidRPr="00DA7683" w:rsidRDefault="00F64219" w:rsidP="00886895">
            <w:pPr>
              <w:tabs>
                <w:tab w:val="left" w:pos="2579"/>
              </w:tabs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  <w:b/>
              </w:rPr>
              <w:t>Не соответствует</w:t>
            </w:r>
            <w:r w:rsidRPr="00DA7683">
              <w:rPr>
                <w:rFonts w:ascii="Tahoma" w:eastAsia="Arial Unicode MS" w:hAnsi="Tahoma" w:cs="Tahoma"/>
              </w:rPr>
              <w:t xml:space="preserve"> — </w:t>
            </w:r>
            <w:r w:rsidR="00886895" w:rsidRPr="00DA7683">
              <w:rPr>
                <w:rFonts w:ascii="Tahoma" w:eastAsia="Arial Unicode MS" w:hAnsi="Tahoma" w:cs="Tahoma"/>
              </w:rPr>
              <w:t>субъект МСП</w:t>
            </w:r>
            <w:r w:rsidRPr="00DA7683">
              <w:rPr>
                <w:rFonts w:ascii="Tahoma" w:eastAsia="Arial Unicode MS" w:hAnsi="Tahoma" w:cs="Tahoma"/>
              </w:rPr>
              <w:t xml:space="preserve"> включен в Реестр.</w:t>
            </w:r>
          </w:p>
          <w:p w14:paraId="253B4E8D" w14:textId="77777777" w:rsidR="00F64219" w:rsidRPr="00DA7683" w:rsidRDefault="00F64219" w:rsidP="00FC43D5">
            <w:pPr>
              <w:tabs>
                <w:tab w:val="left" w:pos="2579"/>
              </w:tabs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  <w:b/>
              </w:rPr>
              <w:t>Соответствует</w:t>
            </w:r>
            <w:r w:rsidRPr="00DA7683">
              <w:rPr>
                <w:rFonts w:ascii="Tahoma" w:eastAsia="Arial Unicode MS" w:hAnsi="Tahoma" w:cs="Tahoma"/>
              </w:rPr>
              <w:t xml:space="preserve"> — </w:t>
            </w:r>
            <w:r w:rsidR="00886895" w:rsidRPr="00DA7683">
              <w:rPr>
                <w:rFonts w:ascii="Tahoma" w:eastAsia="Arial Unicode MS" w:hAnsi="Tahoma" w:cs="Tahoma"/>
              </w:rPr>
              <w:t>субъект МСП</w:t>
            </w:r>
            <w:r w:rsidRPr="00DA7683">
              <w:rPr>
                <w:rFonts w:ascii="Tahoma" w:eastAsia="Arial Unicode MS" w:hAnsi="Tahoma" w:cs="Tahoma"/>
              </w:rPr>
              <w:t xml:space="preserve"> не включен в Реестр</w:t>
            </w:r>
          </w:p>
        </w:tc>
      </w:tr>
      <w:tr w:rsidR="00DA7683" w:rsidRPr="00DA7683" w14:paraId="381DD233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34462D39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bookmarkStart w:id="6" w:name="_Ref383695583"/>
            <w:r w:rsidRPr="00DA7683">
              <w:rPr>
                <w:rFonts w:ascii="Tahoma" w:eastAsia="Arial Unicode MS" w:hAnsi="Tahoma" w:cs="Tahoma"/>
              </w:rPr>
              <w:t>7.</w:t>
            </w:r>
          </w:p>
        </w:tc>
        <w:tc>
          <w:tcPr>
            <w:tcW w:w="2735" w:type="dxa"/>
            <w:gridSpan w:val="2"/>
          </w:tcPr>
          <w:p w14:paraId="0341B6F5" w14:textId="77777777" w:rsidR="00F64219" w:rsidRPr="00DA7683" w:rsidRDefault="00F64219" w:rsidP="0088689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 xml:space="preserve">Деловая репутация </w:t>
            </w:r>
            <w:r w:rsidR="00886895" w:rsidRPr="00DA7683">
              <w:rPr>
                <w:rFonts w:ascii="Tahoma" w:hAnsi="Tahoma" w:cs="Tahoma"/>
              </w:rPr>
              <w:t xml:space="preserve">субъекта МСП </w:t>
            </w:r>
            <w:r w:rsidRPr="00DA7683">
              <w:rPr>
                <w:rFonts w:ascii="Tahoma" w:hAnsi="Tahoma" w:cs="Tahoma"/>
              </w:rPr>
              <w:t>в рамках проявления должной осмотрительности в соответствии с требованиями Министерства финансов РФ</w:t>
            </w:r>
            <w:r w:rsidRPr="00DA7683">
              <w:rPr>
                <w:rFonts w:ascii="Tahoma" w:hAnsi="Tahoma" w:cs="Tahoma"/>
                <w:vertAlign w:val="superscript"/>
              </w:rPr>
              <w:footnoteReference w:id="1"/>
            </w:r>
            <w:r w:rsidRPr="00DA7683">
              <w:rPr>
                <w:rFonts w:ascii="Tahoma" w:hAnsi="Tahoma" w:cs="Tahoma"/>
              </w:rPr>
              <w:t xml:space="preserve"> и Федеральной </w:t>
            </w:r>
            <w:r w:rsidRPr="00DA7683">
              <w:rPr>
                <w:rFonts w:ascii="Tahoma" w:hAnsi="Tahoma" w:cs="Tahoma"/>
              </w:rPr>
              <w:lastRenderedPageBreak/>
              <w:t>налоговой службы</w:t>
            </w:r>
            <w:r w:rsidRPr="00DA7683">
              <w:rPr>
                <w:rFonts w:ascii="Tahoma" w:hAnsi="Tahoma" w:cs="Tahoma"/>
                <w:vertAlign w:val="superscript"/>
              </w:rPr>
              <w:footnoteReference w:id="2"/>
            </w:r>
          </w:p>
        </w:tc>
        <w:tc>
          <w:tcPr>
            <w:tcW w:w="7844" w:type="dxa"/>
            <w:gridSpan w:val="2"/>
          </w:tcPr>
          <w:p w14:paraId="0B1480EA" w14:textId="77777777" w:rsidR="00F64219" w:rsidRPr="00DA7683" w:rsidRDefault="00F64219" w:rsidP="00886895">
            <w:pPr>
              <w:shd w:val="clear" w:color="auto" w:fill="FFFFFF"/>
              <w:rPr>
                <w:rFonts w:ascii="Tahoma" w:hAnsi="Tahoma" w:cs="Tahoma"/>
              </w:rPr>
            </w:pPr>
          </w:p>
        </w:tc>
        <w:tc>
          <w:tcPr>
            <w:tcW w:w="3887" w:type="dxa"/>
            <w:gridSpan w:val="2"/>
          </w:tcPr>
          <w:p w14:paraId="2CA2556C" w14:textId="77777777" w:rsidR="00F64219" w:rsidRPr="00DA7683" w:rsidRDefault="00F64219" w:rsidP="00886895">
            <w:pPr>
              <w:shd w:val="clear" w:color="auto" w:fill="FFFFFF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  <w:b/>
              </w:rPr>
              <w:t>Не соответствует:</w:t>
            </w:r>
          </w:p>
          <w:p w14:paraId="6AB3D47B" w14:textId="07314DC3" w:rsidR="00F64219" w:rsidRPr="00DA7683" w:rsidRDefault="00D74165" w:rsidP="00F64219">
            <w:pPr>
              <w:numPr>
                <w:ilvl w:val="0"/>
                <w:numId w:val="19"/>
              </w:numPr>
              <w:shd w:val="clear" w:color="auto" w:fill="FFFFFF"/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организация набрала 3</w:t>
            </w:r>
            <w:r w:rsidR="00F64219" w:rsidRPr="00DA7683">
              <w:rPr>
                <w:rFonts w:ascii="Tahoma" w:hAnsi="Tahoma" w:cs="Tahoma"/>
              </w:rPr>
              <w:t xml:space="preserve"> и более баллов;</w:t>
            </w:r>
          </w:p>
          <w:p w14:paraId="0FEB75D9" w14:textId="77777777" w:rsidR="00F64219" w:rsidRPr="00DA7683" w:rsidRDefault="00F64219" w:rsidP="00F64219">
            <w:pPr>
              <w:numPr>
                <w:ilvl w:val="0"/>
                <w:numId w:val="19"/>
              </w:numPr>
              <w:shd w:val="clear" w:color="auto" w:fill="FFFFFF"/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представлена недостоверная информация.</w:t>
            </w:r>
          </w:p>
          <w:p w14:paraId="5714CB11" w14:textId="0980DC07" w:rsidR="00F64219" w:rsidRPr="00DA7683" w:rsidRDefault="00F64219" w:rsidP="00886895">
            <w:pPr>
              <w:shd w:val="clear" w:color="auto" w:fill="FFFFFF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  <w:b/>
              </w:rPr>
              <w:t>Соответствует:</w:t>
            </w:r>
          </w:p>
          <w:p w14:paraId="53BF1EB8" w14:textId="77777777" w:rsidR="00F64219" w:rsidRPr="00DA7683" w:rsidRDefault="00D74165" w:rsidP="00F64219">
            <w:pPr>
              <w:numPr>
                <w:ilvl w:val="0"/>
                <w:numId w:val="19"/>
              </w:numPr>
              <w:shd w:val="clear" w:color="auto" w:fill="FFFFFF"/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организация набрала менее 3</w:t>
            </w:r>
            <w:r w:rsidR="00F64219" w:rsidRPr="00DA7683">
              <w:rPr>
                <w:rFonts w:ascii="Tahoma" w:hAnsi="Tahoma" w:cs="Tahoma"/>
              </w:rPr>
              <w:t xml:space="preserve"> </w:t>
            </w:r>
            <w:r w:rsidR="00F64219" w:rsidRPr="00DA7683">
              <w:rPr>
                <w:rFonts w:ascii="Tahoma" w:hAnsi="Tahoma" w:cs="Tahoma"/>
              </w:rPr>
              <w:lastRenderedPageBreak/>
              <w:t>баллов;</w:t>
            </w:r>
          </w:p>
          <w:p w14:paraId="660A66FD" w14:textId="77777777" w:rsidR="00F64219" w:rsidRPr="00DA7683" w:rsidRDefault="00F64219" w:rsidP="00F64219">
            <w:pPr>
              <w:numPr>
                <w:ilvl w:val="0"/>
                <w:numId w:val="19"/>
              </w:numPr>
              <w:shd w:val="clear" w:color="auto" w:fill="FFFFFF"/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при проведении проверки организаций, существующих менее 2-х лет (на момент осуществления проверки) по требованиям, установленным в п.7.6, в случае непредставления отчетности Партнером или предоставления «нулевой» отчетности, начисляется максимальный балл</w:t>
            </w:r>
          </w:p>
        </w:tc>
      </w:tr>
      <w:bookmarkEnd w:id="6"/>
      <w:tr w:rsidR="00DA7683" w:rsidRPr="00DA7683" w14:paraId="681953DE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6B15C3A5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lastRenderedPageBreak/>
              <w:t>7.1.</w:t>
            </w:r>
          </w:p>
        </w:tc>
        <w:tc>
          <w:tcPr>
            <w:tcW w:w="2735" w:type="dxa"/>
            <w:gridSpan w:val="2"/>
          </w:tcPr>
          <w:p w14:paraId="3CFF77F8" w14:textId="77777777" w:rsidR="00F64219" w:rsidRPr="00DA7683" w:rsidRDefault="00F64219" w:rsidP="00886895">
            <w:pPr>
              <w:tabs>
                <w:tab w:val="left" w:pos="458"/>
              </w:tabs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Массовый учредитель/ руководитель</w:t>
            </w:r>
          </w:p>
        </w:tc>
        <w:tc>
          <w:tcPr>
            <w:tcW w:w="6986" w:type="dxa"/>
          </w:tcPr>
          <w:p w14:paraId="2FAA35A5" w14:textId="77777777" w:rsidR="00F64219" w:rsidRPr="00DA7683" w:rsidRDefault="00F64219" w:rsidP="00F64219">
            <w:pPr>
              <w:numPr>
                <w:ilvl w:val="0"/>
                <w:numId w:val="14"/>
              </w:numPr>
              <w:shd w:val="clear" w:color="auto" w:fill="FFFFFF"/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физическое лицо является учредителем / руководителем 50 и более организаций — «2»;</w:t>
            </w:r>
          </w:p>
          <w:p w14:paraId="2FD8B889" w14:textId="77777777" w:rsidR="00F64219" w:rsidRPr="00DA7683" w:rsidRDefault="00F64219" w:rsidP="00F64219">
            <w:pPr>
              <w:numPr>
                <w:ilvl w:val="0"/>
                <w:numId w:val="14"/>
              </w:numPr>
              <w:shd w:val="clear" w:color="auto" w:fill="FFFFFF"/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физическое лицо является учредителем / руководителем от 10 до 49 организаций — «1»;</w:t>
            </w:r>
          </w:p>
          <w:p w14:paraId="282C1F16" w14:textId="77777777" w:rsidR="00F64219" w:rsidRPr="00DA7683" w:rsidRDefault="00F64219" w:rsidP="00F64219">
            <w:pPr>
              <w:numPr>
                <w:ilvl w:val="0"/>
                <w:numId w:val="14"/>
              </w:numPr>
              <w:shd w:val="clear" w:color="auto" w:fill="FFFFFF"/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физическое лицо не является учредителем / руководителем 10 и более организаций — «0»</w:t>
            </w:r>
          </w:p>
        </w:tc>
        <w:tc>
          <w:tcPr>
            <w:tcW w:w="858" w:type="dxa"/>
          </w:tcPr>
          <w:p w14:paraId="3FB15520" w14:textId="77777777" w:rsidR="00F64219" w:rsidRPr="00DA7683" w:rsidRDefault="00F64219" w:rsidP="00886895">
            <w:pPr>
              <w:jc w:val="both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0/ 1 / 2</w:t>
            </w:r>
          </w:p>
        </w:tc>
        <w:tc>
          <w:tcPr>
            <w:tcW w:w="3887" w:type="dxa"/>
            <w:gridSpan w:val="2"/>
          </w:tcPr>
          <w:p w14:paraId="111B8711" w14:textId="77777777" w:rsidR="00F64219" w:rsidRPr="00DA7683" w:rsidRDefault="00F64219" w:rsidP="00886895">
            <w:pPr>
              <w:shd w:val="clear" w:color="auto" w:fill="FFFFFF"/>
              <w:jc w:val="both"/>
              <w:rPr>
                <w:rFonts w:ascii="Tahoma" w:hAnsi="Tahoma" w:cs="Tahoma"/>
              </w:rPr>
            </w:pPr>
          </w:p>
        </w:tc>
      </w:tr>
      <w:tr w:rsidR="00DA7683" w:rsidRPr="00DA7683" w14:paraId="5514EBA5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c>
          <w:tcPr>
            <w:tcW w:w="652" w:type="dxa"/>
          </w:tcPr>
          <w:p w14:paraId="2EB34A6F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7.2.</w:t>
            </w:r>
          </w:p>
        </w:tc>
        <w:tc>
          <w:tcPr>
            <w:tcW w:w="2735" w:type="dxa"/>
            <w:gridSpan w:val="2"/>
          </w:tcPr>
          <w:p w14:paraId="2F3B558C" w14:textId="77777777" w:rsidR="00F64219" w:rsidRPr="00DA7683" w:rsidRDefault="00F64219">
            <w:pPr>
              <w:tabs>
                <w:tab w:val="left" w:pos="458"/>
              </w:tabs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 xml:space="preserve">Совмещение должностей: руководитель и главный бухгалтер </w:t>
            </w:r>
            <w:r w:rsidR="00D74165" w:rsidRPr="00DA7683">
              <w:rPr>
                <w:rFonts w:ascii="Tahoma" w:hAnsi="Tahoma" w:cs="Tahoma"/>
              </w:rPr>
              <w:t>субъекта МСП</w:t>
            </w:r>
            <w:r w:rsidRPr="00DA7683">
              <w:rPr>
                <w:rFonts w:ascii="Tahoma" w:hAnsi="Tahoma" w:cs="Tahoma"/>
              </w:rPr>
              <w:t xml:space="preserve"> представлены в одном лице</w:t>
            </w:r>
          </w:p>
        </w:tc>
        <w:tc>
          <w:tcPr>
            <w:tcW w:w="6986" w:type="dxa"/>
          </w:tcPr>
          <w:p w14:paraId="124DB1CE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ind w:left="284" w:hanging="284"/>
              <w:jc w:val="both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имеется факт совмещения должностей — «1»;</w:t>
            </w:r>
          </w:p>
          <w:p w14:paraId="49AAEC6D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ind w:left="284" w:hanging="284"/>
              <w:jc w:val="both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нет факта совмещения должностей — «0»</w:t>
            </w:r>
          </w:p>
        </w:tc>
        <w:tc>
          <w:tcPr>
            <w:tcW w:w="858" w:type="dxa"/>
          </w:tcPr>
          <w:p w14:paraId="3D3CDB1A" w14:textId="77777777" w:rsidR="00F64219" w:rsidRPr="00DA7683" w:rsidRDefault="00F64219" w:rsidP="00886895">
            <w:pPr>
              <w:jc w:val="both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0 / 1</w:t>
            </w:r>
          </w:p>
        </w:tc>
        <w:tc>
          <w:tcPr>
            <w:tcW w:w="3887" w:type="dxa"/>
            <w:gridSpan w:val="2"/>
          </w:tcPr>
          <w:p w14:paraId="62AE558D" w14:textId="77777777" w:rsidR="00F64219" w:rsidRPr="00DA7683" w:rsidRDefault="00F64219" w:rsidP="00886895">
            <w:pPr>
              <w:shd w:val="clear" w:color="auto" w:fill="FFFFFF"/>
              <w:jc w:val="both"/>
              <w:rPr>
                <w:rFonts w:ascii="Tahoma" w:hAnsi="Tahoma" w:cs="Tahoma"/>
              </w:rPr>
            </w:pPr>
          </w:p>
        </w:tc>
      </w:tr>
      <w:tr w:rsidR="00DA7683" w:rsidRPr="00DA7683" w14:paraId="05BF86FA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1EA10896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lastRenderedPageBreak/>
              <w:t>7.3.</w:t>
            </w:r>
          </w:p>
        </w:tc>
        <w:tc>
          <w:tcPr>
            <w:tcW w:w="2735" w:type="dxa"/>
            <w:gridSpan w:val="2"/>
          </w:tcPr>
          <w:p w14:paraId="22D32EB2" w14:textId="77777777" w:rsidR="00F64219" w:rsidRPr="00DA7683" w:rsidRDefault="00F64219" w:rsidP="00886895">
            <w:pPr>
              <w:tabs>
                <w:tab w:val="left" w:pos="458"/>
              </w:tabs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Адрес массовой регистрации юридических лиц.</w:t>
            </w:r>
            <w:r w:rsidRPr="00DA7683">
              <w:rPr>
                <w:rFonts w:ascii="Tahoma" w:hAnsi="Tahoma" w:cs="Tahoma"/>
                <w:vertAlign w:val="superscript"/>
              </w:rPr>
              <w:footnoteReference w:id="3"/>
            </w:r>
          </w:p>
          <w:p w14:paraId="67956482" w14:textId="77777777" w:rsidR="00F64219" w:rsidRPr="00DA7683" w:rsidRDefault="00F64219" w:rsidP="00886895">
            <w:pPr>
              <w:tabs>
                <w:tab w:val="left" w:pos="661"/>
              </w:tabs>
              <w:contextualSpacing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Требование не применяется для организаций – нерезидентов РФ</w:t>
            </w:r>
          </w:p>
        </w:tc>
        <w:tc>
          <w:tcPr>
            <w:tcW w:w="6986" w:type="dxa"/>
          </w:tcPr>
          <w:p w14:paraId="693DCC5B" w14:textId="77777777" w:rsidR="00F64219" w:rsidRPr="00DA7683" w:rsidRDefault="00F64219" w:rsidP="00F64219">
            <w:pPr>
              <w:widowControl/>
              <w:numPr>
                <w:ilvl w:val="0"/>
                <w:numId w:val="15"/>
              </w:numPr>
              <w:shd w:val="clear" w:color="auto" w:fill="FFFFFF"/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адрес массовой регистрации 50 и более юридических лиц — «2»;</w:t>
            </w:r>
          </w:p>
          <w:p w14:paraId="02D5A5F0" w14:textId="77777777" w:rsidR="00F64219" w:rsidRPr="00DA7683" w:rsidRDefault="00F64219" w:rsidP="00F64219">
            <w:pPr>
              <w:widowControl/>
              <w:numPr>
                <w:ilvl w:val="0"/>
                <w:numId w:val="15"/>
              </w:numPr>
              <w:shd w:val="clear" w:color="auto" w:fill="FFFFFF"/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адрес массовой регистрации от 10 до 50 юридических лиц — «1»;</w:t>
            </w:r>
          </w:p>
          <w:p w14:paraId="594BAAB9" w14:textId="77777777" w:rsidR="00F64219" w:rsidRPr="00DA7683" w:rsidRDefault="00F64219" w:rsidP="00F64219">
            <w:pPr>
              <w:widowControl/>
              <w:numPr>
                <w:ilvl w:val="0"/>
                <w:numId w:val="15"/>
              </w:numPr>
              <w:shd w:val="clear" w:color="auto" w:fill="FFFFFF"/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обратное — «0»</w:t>
            </w:r>
          </w:p>
        </w:tc>
        <w:tc>
          <w:tcPr>
            <w:tcW w:w="858" w:type="dxa"/>
          </w:tcPr>
          <w:p w14:paraId="46E16070" w14:textId="77777777" w:rsidR="00F64219" w:rsidRPr="00DA7683" w:rsidRDefault="00F64219" w:rsidP="0088689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0 / 1 / 2</w:t>
            </w:r>
          </w:p>
        </w:tc>
        <w:tc>
          <w:tcPr>
            <w:tcW w:w="3887" w:type="dxa"/>
            <w:gridSpan w:val="2"/>
          </w:tcPr>
          <w:p w14:paraId="4F3D8260" w14:textId="77777777" w:rsidR="00F64219" w:rsidRPr="00DA7683" w:rsidRDefault="00F64219" w:rsidP="00886895">
            <w:pPr>
              <w:shd w:val="clear" w:color="auto" w:fill="FFFFFF"/>
              <w:jc w:val="both"/>
              <w:rPr>
                <w:rFonts w:ascii="Tahoma" w:hAnsi="Tahoma" w:cs="Tahoma"/>
              </w:rPr>
            </w:pPr>
          </w:p>
        </w:tc>
      </w:tr>
      <w:tr w:rsidR="00DA7683" w:rsidRPr="00DA7683" w14:paraId="2CFC9FA5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1FA9E017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7.4.</w:t>
            </w:r>
          </w:p>
        </w:tc>
        <w:tc>
          <w:tcPr>
            <w:tcW w:w="2735" w:type="dxa"/>
            <w:gridSpan w:val="2"/>
          </w:tcPr>
          <w:p w14:paraId="53069FD5" w14:textId="77777777" w:rsidR="00F64219" w:rsidRPr="00DA7683" w:rsidRDefault="00F64219" w:rsidP="00886895">
            <w:pPr>
              <w:tabs>
                <w:tab w:val="left" w:pos="661"/>
              </w:tabs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 xml:space="preserve">Непродолжительный срок существования </w:t>
            </w:r>
            <w:r w:rsidR="00886895" w:rsidRPr="00DA7683">
              <w:rPr>
                <w:rFonts w:ascii="Tahoma" w:hAnsi="Tahoma" w:cs="Tahoma"/>
              </w:rPr>
              <w:t xml:space="preserve">субъекта МСП </w:t>
            </w:r>
            <w:r w:rsidRPr="00DA7683">
              <w:rPr>
                <w:rFonts w:ascii="Tahoma" w:hAnsi="Tahoma" w:cs="Tahoma"/>
              </w:rPr>
              <w:t>(государственная регистрация юридического лица или физического лица в качестве индивидуального предпринимателя осуществлена менее, чем за 24 календарных месяца до момента осуществления проверки)</w:t>
            </w:r>
          </w:p>
        </w:tc>
        <w:tc>
          <w:tcPr>
            <w:tcW w:w="6986" w:type="dxa"/>
          </w:tcPr>
          <w:p w14:paraId="402E812D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срок существования менее 1 года (государственная регистрация юридического лица или физического лица в качестве индивидуального предпринимателя осуществлена менее, чем за 12 календарных месяца до момента осуществления проверки) — «2»;</w:t>
            </w:r>
          </w:p>
          <w:p w14:paraId="531E6A2C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 xml:space="preserve">срок существования от 1-го до 2-х лет (государственная регистрация юридического лица или физического лица в качестве индивидуального предпринимателя осуществлена более, чем за 12 и менее, чем за 24 календарных месяца до момента осуществления проверки) — «1»; </w:t>
            </w:r>
          </w:p>
          <w:p w14:paraId="50DBF71F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срок существования более 2-х лет (государственная регистрация юридического лица или физического лица в качестве индивидуального предпринимателя осуществлена ранее, чем за 24 календарных месяца до момента осуществления проверки) — «0»</w:t>
            </w:r>
          </w:p>
        </w:tc>
        <w:tc>
          <w:tcPr>
            <w:tcW w:w="858" w:type="dxa"/>
          </w:tcPr>
          <w:p w14:paraId="21A431A3" w14:textId="77777777" w:rsidR="00F64219" w:rsidRPr="00DA7683" w:rsidRDefault="00F64219" w:rsidP="0088689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0 / 1 / 2</w:t>
            </w:r>
          </w:p>
        </w:tc>
        <w:tc>
          <w:tcPr>
            <w:tcW w:w="3887" w:type="dxa"/>
            <w:gridSpan w:val="2"/>
          </w:tcPr>
          <w:p w14:paraId="3310F7BB" w14:textId="77777777" w:rsidR="00F64219" w:rsidRPr="00DA7683" w:rsidRDefault="00F64219" w:rsidP="00886895">
            <w:pPr>
              <w:shd w:val="clear" w:color="auto" w:fill="FFFFFF"/>
              <w:jc w:val="both"/>
              <w:rPr>
                <w:rFonts w:ascii="Tahoma" w:hAnsi="Tahoma" w:cs="Tahoma"/>
              </w:rPr>
            </w:pPr>
          </w:p>
        </w:tc>
      </w:tr>
      <w:tr w:rsidR="00DA7683" w:rsidRPr="00DA7683" w14:paraId="47E5B4C5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652" w:type="dxa"/>
          </w:tcPr>
          <w:p w14:paraId="72854731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7.5.</w:t>
            </w:r>
          </w:p>
        </w:tc>
        <w:tc>
          <w:tcPr>
            <w:tcW w:w="2735" w:type="dxa"/>
            <w:gridSpan w:val="2"/>
          </w:tcPr>
          <w:p w14:paraId="7E092339" w14:textId="77777777" w:rsidR="00F64219" w:rsidRPr="00DA7683" w:rsidRDefault="00F64219" w:rsidP="00886895">
            <w:pPr>
              <w:tabs>
                <w:tab w:val="left" w:pos="661"/>
              </w:tabs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Незначительная численность (среднесписочная численность работников за предшествующий проверке календарный год менее 10 человек или отсутствует кадровый состав)</w:t>
            </w:r>
          </w:p>
        </w:tc>
        <w:tc>
          <w:tcPr>
            <w:tcW w:w="6986" w:type="dxa"/>
          </w:tcPr>
          <w:p w14:paraId="3F994ECC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численность персонала 5 и менее человек или отсутствие кадрового состава — «2»;</w:t>
            </w:r>
          </w:p>
          <w:p w14:paraId="7770C325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численность персонала от 6 до 10 человек — «1»;</w:t>
            </w:r>
          </w:p>
          <w:p w14:paraId="3BFB56E1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численность персонала более 10 человек — «0»</w:t>
            </w:r>
          </w:p>
        </w:tc>
        <w:tc>
          <w:tcPr>
            <w:tcW w:w="858" w:type="dxa"/>
          </w:tcPr>
          <w:p w14:paraId="3440DA11" w14:textId="77777777" w:rsidR="00F64219" w:rsidRPr="00DA7683" w:rsidRDefault="00F64219" w:rsidP="0088689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0 / 1 / 2</w:t>
            </w:r>
          </w:p>
        </w:tc>
        <w:tc>
          <w:tcPr>
            <w:tcW w:w="3887" w:type="dxa"/>
            <w:gridSpan w:val="2"/>
          </w:tcPr>
          <w:p w14:paraId="36FAA055" w14:textId="77777777" w:rsidR="00F64219" w:rsidRPr="00DA7683" w:rsidRDefault="00F64219" w:rsidP="00886895">
            <w:pPr>
              <w:shd w:val="clear" w:color="auto" w:fill="FFFFFF"/>
              <w:jc w:val="both"/>
              <w:rPr>
                <w:rFonts w:ascii="Tahoma" w:hAnsi="Tahoma" w:cs="Tahoma"/>
              </w:rPr>
            </w:pPr>
          </w:p>
        </w:tc>
      </w:tr>
      <w:tr w:rsidR="00DA7683" w:rsidRPr="00DA7683" w14:paraId="5793627F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5254C5E1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7.6.</w:t>
            </w:r>
          </w:p>
        </w:tc>
        <w:tc>
          <w:tcPr>
            <w:tcW w:w="2735" w:type="dxa"/>
            <w:gridSpan w:val="2"/>
          </w:tcPr>
          <w:p w14:paraId="19381A30" w14:textId="77777777" w:rsidR="00F64219" w:rsidRPr="00DA7683" w:rsidRDefault="00F64219" w:rsidP="00FC43D5">
            <w:pPr>
              <w:tabs>
                <w:tab w:val="left" w:pos="661"/>
              </w:tabs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 xml:space="preserve">Получение </w:t>
            </w:r>
            <w:r w:rsidR="00886895" w:rsidRPr="00DA7683">
              <w:rPr>
                <w:rFonts w:ascii="Tahoma" w:hAnsi="Tahoma" w:cs="Tahoma"/>
              </w:rPr>
              <w:t>субъектом МСП</w:t>
            </w:r>
            <w:r w:rsidRPr="00DA7683">
              <w:rPr>
                <w:rFonts w:ascii="Tahoma" w:hAnsi="Tahoma" w:cs="Tahoma"/>
              </w:rPr>
              <w:t xml:space="preserve"> по итогам </w:t>
            </w:r>
            <w:r w:rsidRPr="00DA7683">
              <w:rPr>
                <w:rFonts w:ascii="Tahoma" w:hAnsi="Tahoma" w:cs="Tahoma"/>
                <w:u w:val="single"/>
              </w:rPr>
              <w:t>двух</w:t>
            </w:r>
            <w:r w:rsidRPr="00DA7683">
              <w:rPr>
                <w:rFonts w:ascii="Tahoma" w:hAnsi="Tahoma" w:cs="Tahoma"/>
              </w:rPr>
              <w:t xml:space="preserve"> отчетных периодов (календарных годов), предшествующих году подачи документов на проверку финансового </w:t>
            </w:r>
            <w:r w:rsidRPr="00DA7683">
              <w:rPr>
                <w:rFonts w:ascii="Tahoma" w:hAnsi="Tahoma" w:cs="Tahoma"/>
              </w:rPr>
              <w:lastRenderedPageBreak/>
              <w:t>результата в виде убытка и/или равного «0» в соответствии с применяющимися бухгалтерскими стандартами (РСБУ, МФСО)</w:t>
            </w:r>
          </w:p>
        </w:tc>
        <w:tc>
          <w:tcPr>
            <w:tcW w:w="6986" w:type="dxa"/>
          </w:tcPr>
          <w:p w14:paraId="185167ED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lastRenderedPageBreak/>
              <w:t>по итогам двух отчетных периодов - убыток и/или финансовый результат равен «0» — «1»;</w:t>
            </w:r>
          </w:p>
          <w:p w14:paraId="060CA354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отсутствие убытка по итогам двух отчетных периодов и/или финансовый результат более «0» — «0»</w:t>
            </w:r>
          </w:p>
        </w:tc>
        <w:tc>
          <w:tcPr>
            <w:tcW w:w="858" w:type="dxa"/>
          </w:tcPr>
          <w:p w14:paraId="2DE271C8" w14:textId="77777777" w:rsidR="00F64219" w:rsidRPr="00DA7683" w:rsidRDefault="00F64219" w:rsidP="0088689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0 / 1</w:t>
            </w:r>
          </w:p>
        </w:tc>
        <w:tc>
          <w:tcPr>
            <w:tcW w:w="3887" w:type="dxa"/>
            <w:gridSpan w:val="2"/>
          </w:tcPr>
          <w:p w14:paraId="6333DC32" w14:textId="77777777" w:rsidR="00F64219" w:rsidRPr="00DA7683" w:rsidRDefault="00F64219" w:rsidP="00886895">
            <w:pPr>
              <w:shd w:val="clear" w:color="auto" w:fill="FFFFFF"/>
              <w:jc w:val="both"/>
              <w:rPr>
                <w:rFonts w:ascii="Tahoma" w:hAnsi="Tahoma" w:cs="Tahoma"/>
              </w:rPr>
            </w:pPr>
          </w:p>
        </w:tc>
      </w:tr>
      <w:tr w:rsidR="00DA7683" w:rsidRPr="00DA7683" w14:paraId="4C1ED179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848"/>
        </w:trPr>
        <w:tc>
          <w:tcPr>
            <w:tcW w:w="652" w:type="dxa"/>
          </w:tcPr>
          <w:p w14:paraId="4C369766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7.7.</w:t>
            </w:r>
          </w:p>
        </w:tc>
        <w:tc>
          <w:tcPr>
            <w:tcW w:w="2735" w:type="dxa"/>
            <w:gridSpan w:val="2"/>
          </w:tcPr>
          <w:p w14:paraId="655B0828" w14:textId="77777777" w:rsidR="00F64219" w:rsidRPr="00DA7683" w:rsidRDefault="00F64219" w:rsidP="00886895">
            <w:pPr>
              <w:tabs>
                <w:tab w:val="left" w:pos="661"/>
              </w:tabs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 xml:space="preserve">Наличие у </w:t>
            </w:r>
            <w:r w:rsidR="00886895" w:rsidRPr="00DA7683">
              <w:rPr>
                <w:rFonts w:ascii="Tahoma" w:hAnsi="Tahoma" w:cs="Tahoma"/>
              </w:rPr>
              <w:t xml:space="preserve">субъекта МСП </w:t>
            </w:r>
            <w:r w:rsidRPr="00DA7683">
              <w:rPr>
                <w:rFonts w:ascii="Tahoma" w:hAnsi="Tahoma" w:cs="Tahoma"/>
              </w:rPr>
      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</w:t>
            </w:r>
          </w:p>
        </w:tc>
        <w:tc>
          <w:tcPr>
            <w:tcW w:w="6986" w:type="dxa"/>
          </w:tcPr>
          <w:p w14:paraId="7054DA25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имеется неисполненная задолженность перед бюджетом — «1»;</w:t>
            </w:r>
          </w:p>
          <w:p w14:paraId="0241A1B3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нет неисполненной задолженности перед бюджетом — «0».</w:t>
            </w:r>
          </w:p>
          <w:p w14:paraId="2AE50501" w14:textId="77777777" w:rsidR="00F64219" w:rsidRPr="00DA7683" w:rsidRDefault="00F64219" w:rsidP="00886895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Отсутствие задолженности согласно Справке о состоянии расчетов по налогам, сборам, пеням, штрафам (по форме КНД 1120101)</w:t>
            </w:r>
          </w:p>
        </w:tc>
        <w:tc>
          <w:tcPr>
            <w:tcW w:w="858" w:type="dxa"/>
          </w:tcPr>
          <w:p w14:paraId="2EFDBAF4" w14:textId="77777777" w:rsidR="00F64219" w:rsidRPr="00DA7683" w:rsidRDefault="00F64219" w:rsidP="0088689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0 / 1</w:t>
            </w:r>
          </w:p>
        </w:tc>
        <w:tc>
          <w:tcPr>
            <w:tcW w:w="3887" w:type="dxa"/>
            <w:gridSpan w:val="2"/>
          </w:tcPr>
          <w:p w14:paraId="56F9E6F9" w14:textId="77777777" w:rsidR="00F64219" w:rsidRPr="00DA7683" w:rsidRDefault="00F64219" w:rsidP="00886895">
            <w:pPr>
              <w:shd w:val="clear" w:color="auto" w:fill="FFFFFF"/>
              <w:jc w:val="both"/>
              <w:rPr>
                <w:rFonts w:ascii="Tahoma" w:hAnsi="Tahoma" w:cs="Tahoma"/>
              </w:rPr>
            </w:pPr>
          </w:p>
        </w:tc>
      </w:tr>
      <w:tr w:rsidR="00DA7683" w:rsidRPr="00DA7683" w14:paraId="09203423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5556E1D4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7.8.</w:t>
            </w:r>
          </w:p>
        </w:tc>
        <w:tc>
          <w:tcPr>
            <w:tcW w:w="2735" w:type="dxa"/>
            <w:gridSpan w:val="2"/>
          </w:tcPr>
          <w:p w14:paraId="012257D0" w14:textId="77777777" w:rsidR="00F64219" w:rsidRPr="00DA7683" w:rsidRDefault="00F64219" w:rsidP="00886895">
            <w:pPr>
              <w:tabs>
                <w:tab w:val="left" w:pos="661"/>
              </w:tabs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 xml:space="preserve">Страна регистрации </w:t>
            </w:r>
            <w:r w:rsidR="00886895" w:rsidRPr="00DA7683">
              <w:rPr>
                <w:rFonts w:ascii="Tahoma" w:hAnsi="Tahoma" w:cs="Tahoma"/>
              </w:rPr>
              <w:t xml:space="preserve">субъекта МСП </w:t>
            </w:r>
            <w:r w:rsidRPr="00DA7683">
              <w:rPr>
                <w:rFonts w:ascii="Tahoma" w:hAnsi="Tahoma" w:cs="Tahoma"/>
              </w:rPr>
              <w:t xml:space="preserve">входит в список государств и территорий, </w:t>
            </w:r>
            <w:r w:rsidRPr="00DA7683">
              <w:rPr>
                <w:rFonts w:ascii="Tahoma" w:hAnsi="Tahoma" w:cs="Tahoma"/>
              </w:rPr>
              <w:lastRenderedPageBreak/>
              <w:t>предоставляющих льготный налоговый режим и не предусматривающих раскрытие и представление информации при проведении финансовых операций</w:t>
            </w:r>
          </w:p>
        </w:tc>
        <w:tc>
          <w:tcPr>
            <w:tcW w:w="6986" w:type="dxa"/>
          </w:tcPr>
          <w:p w14:paraId="1D8F7937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lastRenderedPageBreak/>
              <w:t xml:space="preserve">страна регистрации </w:t>
            </w:r>
            <w:r w:rsidR="00D74165" w:rsidRPr="00DA7683">
              <w:rPr>
                <w:rFonts w:ascii="Tahoma" w:hAnsi="Tahoma" w:cs="Tahoma"/>
              </w:rPr>
              <w:t>Субъекта МСП</w:t>
            </w:r>
            <w:r w:rsidRPr="00DA7683">
              <w:rPr>
                <w:rFonts w:ascii="Tahoma" w:hAnsi="Tahoma" w:cs="Tahoma"/>
              </w:rPr>
              <w:t xml:space="preserve">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 (в соответствии с приказом </w:t>
            </w:r>
            <w:r w:rsidRPr="00DA7683">
              <w:rPr>
                <w:rFonts w:ascii="Tahoma" w:hAnsi="Tahoma" w:cs="Tahoma"/>
              </w:rPr>
              <w:lastRenderedPageBreak/>
              <w:t>Министерства Финансов РФ № 108н от 13.11.2007) – «1»;</w:t>
            </w:r>
          </w:p>
          <w:p w14:paraId="242A04BB" w14:textId="77777777" w:rsidR="00F64219" w:rsidRPr="00DA7683" w:rsidRDefault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 xml:space="preserve">страна регистрации </w:t>
            </w:r>
            <w:r w:rsidR="00F66937" w:rsidRPr="00DA7683">
              <w:rPr>
                <w:rFonts w:ascii="Tahoma" w:hAnsi="Tahoma" w:cs="Tahoma"/>
              </w:rPr>
              <w:t>субъекта МСП</w:t>
            </w:r>
            <w:r w:rsidRPr="00DA7683">
              <w:rPr>
                <w:rFonts w:ascii="Tahoma" w:hAnsi="Tahoma" w:cs="Tahoma"/>
              </w:rPr>
              <w:t xml:space="preserve"> не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 (в соответствии с приказом Министерства Финансов РФ от 13.11.2007 № 108н) – «0»</w:t>
            </w:r>
          </w:p>
        </w:tc>
        <w:tc>
          <w:tcPr>
            <w:tcW w:w="858" w:type="dxa"/>
          </w:tcPr>
          <w:p w14:paraId="7B043F6D" w14:textId="77777777" w:rsidR="00F64219" w:rsidRPr="00DA7683" w:rsidRDefault="00F64219" w:rsidP="0088689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lastRenderedPageBreak/>
              <w:t>0 / 1</w:t>
            </w:r>
          </w:p>
        </w:tc>
        <w:tc>
          <w:tcPr>
            <w:tcW w:w="3887" w:type="dxa"/>
            <w:gridSpan w:val="2"/>
          </w:tcPr>
          <w:p w14:paraId="6D0237B6" w14:textId="77777777" w:rsidR="00F64219" w:rsidRPr="00DA7683" w:rsidRDefault="00F64219" w:rsidP="00886895">
            <w:pPr>
              <w:shd w:val="clear" w:color="auto" w:fill="FFFFFF"/>
              <w:jc w:val="both"/>
              <w:rPr>
                <w:rFonts w:ascii="Tahoma" w:hAnsi="Tahoma" w:cs="Tahoma"/>
              </w:rPr>
            </w:pPr>
          </w:p>
        </w:tc>
      </w:tr>
      <w:tr w:rsidR="00DA7683" w:rsidRPr="00DA7683" w14:paraId="390BB4F9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337CCF4C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7.9.</w:t>
            </w:r>
          </w:p>
        </w:tc>
        <w:tc>
          <w:tcPr>
            <w:tcW w:w="2735" w:type="dxa"/>
            <w:gridSpan w:val="2"/>
          </w:tcPr>
          <w:p w14:paraId="5629735F" w14:textId="77777777" w:rsidR="00F64219" w:rsidRPr="00DA7683" w:rsidRDefault="00F64219" w:rsidP="00FC43D5">
            <w:pPr>
              <w:tabs>
                <w:tab w:val="left" w:pos="661"/>
              </w:tabs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 xml:space="preserve">Отсутствие в </w:t>
            </w:r>
            <w:r w:rsidR="00886895" w:rsidRPr="00DA7683">
              <w:rPr>
                <w:rFonts w:ascii="Tahoma" w:hAnsi="Tahoma" w:cs="Tahoma"/>
              </w:rPr>
              <w:t>заявлени</w:t>
            </w:r>
            <w:r w:rsidR="002B4661" w:rsidRPr="00DA7683">
              <w:rPr>
                <w:rFonts w:ascii="Tahoma" w:hAnsi="Tahoma" w:cs="Tahoma"/>
              </w:rPr>
              <w:t>и на присоединение к Программе п</w:t>
            </w:r>
            <w:r w:rsidR="00886895" w:rsidRPr="00DA7683">
              <w:rPr>
                <w:rFonts w:ascii="Tahoma" w:hAnsi="Tahoma" w:cs="Tahoma"/>
              </w:rPr>
              <w:t xml:space="preserve">артнерства </w:t>
            </w:r>
            <w:r w:rsidRPr="00DA7683">
              <w:rPr>
                <w:rFonts w:ascii="Tahoma" w:hAnsi="Tahoma" w:cs="Tahoma"/>
              </w:rPr>
              <w:t xml:space="preserve">контактной информации </w:t>
            </w:r>
            <w:r w:rsidR="00886895" w:rsidRPr="00DA7683">
              <w:rPr>
                <w:rFonts w:ascii="Tahoma" w:hAnsi="Tahoma" w:cs="Tahoma"/>
              </w:rPr>
              <w:t>субъекта МСП</w:t>
            </w:r>
            <w:r w:rsidRPr="00DA7683">
              <w:rPr>
                <w:rFonts w:ascii="Tahoma" w:hAnsi="Tahoma" w:cs="Tahoma"/>
              </w:rPr>
              <w:t>, его руководителей (уполномоченных должностных лиц)</w:t>
            </w:r>
          </w:p>
        </w:tc>
        <w:tc>
          <w:tcPr>
            <w:tcW w:w="6986" w:type="dxa"/>
          </w:tcPr>
          <w:p w14:paraId="0F3BD869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отсутствует контактная информация– «1»;</w:t>
            </w:r>
          </w:p>
          <w:p w14:paraId="05E9DFE8" w14:textId="77777777" w:rsidR="00F64219" w:rsidRPr="00DA7683" w:rsidRDefault="00F64219" w:rsidP="00417C5E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имеется контактная информация– «0»</w:t>
            </w:r>
          </w:p>
        </w:tc>
        <w:tc>
          <w:tcPr>
            <w:tcW w:w="858" w:type="dxa"/>
          </w:tcPr>
          <w:p w14:paraId="783F7DC0" w14:textId="77777777" w:rsidR="00F64219" w:rsidRPr="00DA7683" w:rsidRDefault="00F64219" w:rsidP="0088689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0 / 1</w:t>
            </w:r>
          </w:p>
        </w:tc>
        <w:tc>
          <w:tcPr>
            <w:tcW w:w="3887" w:type="dxa"/>
            <w:gridSpan w:val="2"/>
          </w:tcPr>
          <w:p w14:paraId="36C830FA" w14:textId="77777777" w:rsidR="00F64219" w:rsidRPr="00DA7683" w:rsidRDefault="00F64219" w:rsidP="00886895">
            <w:pPr>
              <w:shd w:val="clear" w:color="auto" w:fill="FFFFFF"/>
              <w:jc w:val="both"/>
              <w:rPr>
                <w:rFonts w:ascii="Tahoma" w:hAnsi="Tahoma" w:cs="Tahoma"/>
              </w:rPr>
            </w:pPr>
          </w:p>
        </w:tc>
      </w:tr>
      <w:tr w:rsidR="00DA7683" w:rsidRPr="00DA7683" w14:paraId="504DC244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112A793F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7.10.</w:t>
            </w:r>
          </w:p>
        </w:tc>
        <w:tc>
          <w:tcPr>
            <w:tcW w:w="2735" w:type="dxa"/>
            <w:gridSpan w:val="2"/>
          </w:tcPr>
          <w:p w14:paraId="257A0FA0" w14:textId="77777777" w:rsidR="00F64219" w:rsidRPr="00DA7683" w:rsidRDefault="00F64219" w:rsidP="00886895">
            <w:pPr>
              <w:tabs>
                <w:tab w:val="left" w:pos="661"/>
              </w:tabs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Неоднократное снятие с учета и постановка на учет в налоговых органах налогоплательщика в связи с изменением места нахождения («миграция» между налоговыми органами). Проверке подлежат данные за последние 60 календарных месяцев до момента осуществления проверки</w:t>
            </w:r>
          </w:p>
        </w:tc>
        <w:tc>
          <w:tcPr>
            <w:tcW w:w="6986" w:type="dxa"/>
          </w:tcPr>
          <w:p w14:paraId="56B62745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неоднократное (2 и более раз) снятие с учета и постановка на учет в налоговых органах налогоплательщика в связи с изменением места нахождения («миграция» между налоговыми органами) — «1»;</w:t>
            </w:r>
          </w:p>
          <w:p w14:paraId="250D5A1C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(«миграция» между налоговыми органами) – «0»</w:t>
            </w:r>
          </w:p>
        </w:tc>
        <w:tc>
          <w:tcPr>
            <w:tcW w:w="858" w:type="dxa"/>
          </w:tcPr>
          <w:p w14:paraId="0C46A80F" w14:textId="77777777" w:rsidR="00F64219" w:rsidRPr="00DA7683" w:rsidRDefault="00F64219" w:rsidP="0088689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0 / 1</w:t>
            </w:r>
          </w:p>
        </w:tc>
        <w:tc>
          <w:tcPr>
            <w:tcW w:w="3887" w:type="dxa"/>
            <w:gridSpan w:val="2"/>
          </w:tcPr>
          <w:p w14:paraId="0DAA10A8" w14:textId="77777777" w:rsidR="00F64219" w:rsidRPr="00DA7683" w:rsidRDefault="00F64219" w:rsidP="00886895">
            <w:pPr>
              <w:shd w:val="clear" w:color="auto" w:fill="FFFFFF"/>
              <w:jc w:val="both"/>
              <w:rPr>
                <w:rFonts w:ascii="Tahoma" w:hAnsi="Tahoma" w:cs="Tahoma"/>
              </w:rPr>
            </w:pPr>
          </w:p>
        </w:tc>
      </w:tr>
      <w:tr w:rsidR="00DA7683" w:rsidRPr="00DA7683" w14:paraId="7A4ADCD8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652" w:type="dxa"/>
          </w:tcPr>
          <w:p w14:paraId="52227E3F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7.11.</w:t>
            </w:r>
          </w:p>
        </w:tc>
        <w:tc>
          <w:tcPr>
            <w:tcW w:w="2735" w:type="dxa"/>
            <w:gridSpan w:val="2"/>
          </w:tcPr>
          <w:p w14:paraId="10522509" w14:textId="77777777" w:rsidR="00F64219" w:rsidRPr="00DA7683" w:rsidRDefault="00F64219" w:rsidP="00FC43D5">
            <w:pPr>
              <w:tabs>
                <w:tab w:val="left" w:pos="661"/>
              </w:tabs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 xml:space="preserve">Отсутствие исполнительных производств в отношении </w:t>
            </w:r>
            <w:r w:rsidR="00886895" w:rsidRPr="00DA7683">
              <w:rPr>
                <w:rFonts w:ascii="Tahoma" w:hAnsi="Tahoma" w:cs="Tahoma"/>
              </w:rPr>
              <w:t>субъекта МСП</w:t>
            </w:r>
            <w:r w:rsidR="00DD7ACC" w:rsidRPr="00DA7683">
              <w:rPr>
                <w:rFonts w:ascii="Tahoma" w:hAnsi="Tahoma" w:cs="Tahoma"/>
              </w:rPr>
              <w:t xml:space="preserve"> на общую сумму, не превышающую 20 000 рублей</w:t>
            </w:r>
          </w:p>
        </w:tc>
        <w:tc>
          <w:tcPr>
            <w:tcW w:w="6986" w:type="dxa"/>
          </w:tcPr>
          <w:p w14:paraId="3A637E32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имеется непогашенная задолженность по исполнительным производствам на момент проверки – «1»;</w:t>
            </w:r>
          </w:p>
          <w:p w14:paraId="15ED1949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отсутствует непогашенная задолженность по исполнительным производствам на момент проверки – «0»</w:t>
            </w:r>
          </w:p>
        </w:tc>
        <w:tc>
          <w:tcPr>
            <w:tcW w:w="858" w:type="dxa"/>
          </w:tcPr>
          <w:p w14:paraId="43EFC62F" w14:textId="77777777" w:rsidR="00F64219" w:rsidRPr="00DA7683" w:rsidRDefault="00F64219" w:rsidP="0088689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0 / 1</w:t>
            </w:r>
          </w:p>
        </w:tc>
        <w:tc>
          <w:tcPr>
            <w:tcW w:w="3887" w:type="dxa"/>
            <w:gridSpan w:val="2"/>
          </w:tcPr>
          <w:p w14:paraId="6092C98C" w14:textId="77777777" w:rsidR="00F64219" w:rsidRPr="00DA7683" w:rsidRDefault="00F64219" w:rsidP="00886895">
            <w:pPr>
              <w:shd w:val="clear" w:color="auto" w:fill="FFFFFF"/>
              <w:jc w:val="both"/>
              <w:rPr>
                <w:rFonts w:ascii="Tahoma" w:hAnsi="Tahoma" w:cs="Tahoma"/>
              </w:rPr>
            </w:pPr>
          </w:p>
        </w:tc>
      </w:tr>
      <w:tr w:rsidR="00DA7683" w:rsidRPr="00DA7683" w14:paraId="5054BBDD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25073445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7.12.</w:t>
            </w:r>
          </w:p>
        </w:tc>
        <w:tc>
          <w:tcPr>
            <w:tcW w:w="2735" w:type="dxa"/>
            <w:gridSpan w:val="2"/>
          </w:tcPr>
          <w:p w14:paraId="206D00D4" w14:textId="77777777" w:rsidR="00F64219" w:rsidRPr="00DA7683" w:rsidRDefault="00F64219" w:rsidP="00FC43D5">
            <w:pPr>
              <w:tabs>
                <w:tab w:val="left" w:pos="661"/>
              </w:tabs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Ю</w:t>
            </w:r>
            <w:r w:rsidR="00886895" w:rsidRPr="00DA7683">
              <w:rPr>
                <w:rFonts w:ascii="Tahoma" w:hAnsi="Tahoma" w:cs="Tahoma"/>
              </w:rPr>
              <w:t>ридический адрес субъекта МСП</w:t>
            </w:r>
            <w:r w:rsidRPr="00DA7683">
              <w:rPr>
                <w:rFonts w:ascii="Tahoma" w:hAnsi="Tahoma" w:cs="Tahoma"/>
              </w:rPr>
              <w:t xml:space="preserve"> не признан недостоверным в результате проверки </w:t>
            </w:r>
            <w:r w:rsidRPr="00DA7683">
              <w:rPr>
                <w:rFonts w:ascii="Tahoma" w:hAnsi="Tahoma" w:cs="Tahoma"/>
              </w:rPr>
              <w:lastRenderedPageBreak/>
              <w:t>регистрирующим органом достоверности содержащихся в ЕГРЮЛ сведений о юридическом лице</w:t>
            </w:r>
          </w:p>
        </w:tc>
        <w:tc>
          <w:tcPr>
            <w:tcW w:w="6986" w:type="dxa"/>
          </w:tcPr>
          <w:p w14:paraId="10C57C9E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lastRenderedPageBreak/>
              <w:t>компания отсутствует по юридическому адресу по данным ФНС России – «1»;</w:t>
            </w:r>
          </w:p>
          <w:p w14:paraId="034A6456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в ЕГРЮЛ отсутствует информация о недостоверности сведений в отношении адреса регистрации – «0»</w:t>
            </w:r>
          </w:p>
        </w:tc>
        <w:tc>
          <w:tcPr>
            <w:tcW w:w="858" w:type="dxa"/>
          </w:tcPr>
          <w:p w14:paraId="57F7EDCA" w14:textId="77777777" w:rsidR="00F64219" w:rsidRPr="00DA7683" w:rsidRDefault="00F64219" w:rsidP="0088689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0 / 1</w:t>
            </w:r>
          </w:p>
        </w:tc>
        <w:tc>
          <w:tcPr>
            <w:tcW w:w="3887" w:type="dxa"/>
            <w:gridSpan w:val="2"/>
          </w:tcPr>
          <w:p w14:paraId="5D6A4137" w14:textId="77777777" w:rsidR="00F64219" w:rsidRPr="00DA7683" w:rsidRDefault="00F64219" w:rsidP="00886895">
            <w:pPr>
              <w:shd w:val="clear" w:color="auto" w:fill="FFFFFF"/>
              <w:jc w:val="both"/>
              <w:rPr>
                <w:rFonts w:ascii="Tahoma" w:hAnsi="Tahoma" w:cs="Tahoma"/>
              </w:rPr>
            </w:pPr>
          </w:p>
        </w:tc>
      </w:tr>
      <w:tr w:rsidR="00DA7683" w:rsidRPr="00DA7683" w14:paraId="12CE9003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5DB7E1CE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7.13.</w:t>
            </w:r>
          </w:p>
        </w:tc>
        <w:tc>
          <w:tcPr>
            <w:tcW w:w="2735" w:type="dxa"/>
            <w:gridSpan w:val="2"/>
          </w:tcPr>
          <w:p w14:paraId="725E717A" w14:textId="77777777" w:rsidR="00F64219" w:rsidRPr="00DA7683" w:rsidRDefault="00886895" w:rsidP="00886895">
            <w:pPr>
              <w:tabs>
                <w:tab w:val="left" w:pos="661"/>
              </w:tabs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Субъект МСП</w:t>
            </w:r>
            <w:r w:rsidR="00F64219" w:rsidRPr="00DA7683">
              <w:rPr>
                <w:rFonts w:ascii="Tahoma" w:hAnsi="Tahoma" w:cs="Tahoma"/>
              </w:rPr>
              <w:t xml:space="preserve"> не сдает финансовую отчетность в </w:t>
            </w:r>
            <w:r w:rsidR="00DD7ACC" w:rsidRPr="00DA7683">
              <w:rPr>
                <w:rFonts w:ascii="Tahoma" w:hAnsi="Tahoma" w:cs="Tahoma"/>
              </w:rPr>
              <w:t>ФНС</w:t>
            </w:r>
            <w:r w:rsidR="00F64219" w:rsidRPr="00DA7683">
              <w:rPr>
                <w:rFonts w:ascii="Tahoma" w:hAnsi="Tahoma" w:cs="Tahoma"/>
              </w:rPr>
              <w:t>.</w:t>
            </w:r>
          </w:p>
          <w:p w14:paraId="2C3446C3" w14:textId="77777777" w:rsidR="00F64219" w:rsidRPr="00DA7683" w:rsidRDefault="00F64219" w:rsidP="00886895">
            <w:pPr>
              <w:tabs>
                <w:tab w:val="left" w:pos="661"/>
              </w:tabs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Требование не применяется для организаций – нерезидентов РФ</w:t>
            </w:r>
          </w:p>
        </w:tc>
        <w:tc>
          <w:tcPr>
            <w:tcW w:w="6986" w:type="dxa"/>
          </w:tcPr>
          <w:p w14:paraId="6C8B80FA" w14:textId="77777777" w:rsidR="00F64219" w:rsidRPr="00DA7683" w:rsidRDefault="00F66937" w:rsidP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Субъект МСП</w:t>
            </w:r>
            <w:r w:rsidR="00F64219" w:rsidRPr="00DA7683">
              <w:rPr>
                <w:rFonts w:ascii="Tahoma" w:hAnsi="Tahoma" w:cs="Tahoma"/>
              </w:rPr>
              <w:t xml:space="preserve"> не сдает финансовую отчетность </w:t>
            </w:r>
            <w:r w:rsidR="00DD7ACC" w:rsidRPr="00DA7683">
              <w:rPr>
                <w:rFonts w:ascii="Tahoma" w:hAnsi="Tahoma" w:cs="Tahoma"/>
              </w:rPr>
              <w:t>в ФНС</w:t>
            </w:r>
            <w:r w:rsidR="00F64219" w:rsidRPr="00DA7683">
              <w:rPr>
                <w:rFonts w:ascii="Tahoma" w:hAnsi="Tahoma" w:cs="Tahoma"/>
              </w:rPr>
              <w:t xml:space="preserve"> (сдал менее одного раза за последние 24 календарных месяца до момента осуществления проверки) — «1»;</w:t>
            </w:r>
          </w:p>
          <w:p w14:paraId="3EDFE45E" w14:textId="77777777" w:rsidR="00F64219" w:rsidRPr="00DA7683" w:rsidRDefault="00F66937" w:rsidP="00DD7ACC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Субъект МСП</w:t>
            </w:r>
            <w:r w:rsidR="00F64219" w:rsidRPr="00DA7683">
              <w:rPr>
                <w:rFonts w:ascii="Tahoma" w:hAnsi="Tahoma" w:cs="Tahoma"/>
              </w:rPr>
              <w:t xml:space="preserve"> сдает финансовую отчетность </w:t>
            </w:r>
            <w:r w:rsidR="00DD7ACC" w:rsidRPr="00DA7683">
              <w:rPr>
                <w:rFonts w:ascii="Tahoma" w:hAnsi="Tahoma" w:cs="Tahoma"/>
              </w:rPr>
              <w:t>в ФНС</w:t>
            </w:r>
            <w:r w:rsidR="00F64219" w:rsidRPr="00DA7683">
              <w:rPr>
                <w:rFonts w:ascii="Tahoma" w:hAnsi="Tahoma" w:cs="Tahoma"/>
              </w:rPr>
              <w:t xml:space="preserve"> (сдал один и более раз за последние 24 календарных месяца до момента осуществления проверки) — «0»</w:t>
            </w:r>
          </w:p>
        </w:tc>
        <w:tc>
          <w:tcPr>
            <w:tcW w:w="858" w:type="dxa"/>
          </w:tcPr>
          <w:p w14:paraId="2E48B334" w14:textId="77777777" w:rsidR="00F64219" w:rsidRPr="00DA7683" w:rsidRDefault="00F64219" w:rsidP="0088689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0 / 1</w:t>
            </w:r>
          </w:p>
        </w:tc>
        <w:tc>
          <w:tcPr>
            <w:tcW w:w="3887" w:type="dxa"/>
            <w:gridSpan w:val="2"/>
          </w:tcPr>
          <w:p w14:paraId="360FAF8D" w14:textId="77777777" w:rsidR="00F64219" w:rsidRPr="00DA7683" w:rsidRDefault="00F64219" w:rsidP="00886895">
            <w:pPr>
              <w:shd w:val="clear" w:color="auto" w:fill="FFFFFF"/>
              <w:jc w:val="both"/>
              <w:rPr>
                <w:rFonts w:ascii="Tahoma" w:hAnsi="Tahoma" w:cs="Tahoma"/>
              </w:rPr>
            </w:pPr>
          </w:p>
        </w:tc>
      </w:tr>
      <w:tr w:rsidR="00DA7683" w:rsidRPr="00DA7683" w14:paraId="5A5054CB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19778A20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7.14.</w:t>
            </w:r>
          </w:p>
        </w:tc>
        <w:tc>
          <w:tcPr>
            <w:tcW w:w="2735" w:type="dxa"/>
            <w:gridSpan w:val="2"/>
          </w:tcPr>
          <w:p w14:paraId="19FAA899" w14:textId="77777777" w:rsidR="00F64219" w:rsidRPr="00DA7683" w:rsidRDefault="00F64219" w:rsidP="00FC43D5">
            <w:pPr>
              <w:tabs>
                <w:tab w:val="left" w:pos="661"/>
              </w:tabs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 xml:space="preserve">Стоимость чистых активов </w:t>
            </w:r>
            <w:r w:rsidR="00886895" w:rsidRPr="00DA7683">
              <w:rPr>
                <w:rFonts w:ascii="Tahoma" w:hAnsi="Tahoma" w:cs="Tahoma"/>
              </w:rPr>
              <w:t>Субъекта мСП</w:t>
            </w:r>
            <w:r w:rsidRPr="00DA7683">
              <w:rPr>
                <w:rFonts w:ascii="Tahoma" w:hAnsi="Tahoma" w:cs="Tahoma"/>
              </w:rPr>
              <w:t xml:space="preserve"> в течение последних 2-х лет (24 календарных месяца до момента осуществления проверки) не должна быть ниже величины уставного капитала</w:t>
            </w:r>
          </w:p>
        </w:tc>
        <w:tc>
          <w:tcPr>
            <w:tcW w:w="6986" w:type="dxa"/>
          </w:tcPr>
          <w:p w14:paraId="4022A72F" w14:textId="77777777" w:rsidR="00F64219" w:rsidRPr="00DA7683" w:rsidRDefault="00F64219" w:rsidP="00F64219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стоимость чистых активов в течение 2-х лет (24 календарных месяца до момента осуществления проверки) ниже величины уставного капитала – «2»;</w:t>
            </w:r>
          </w:p>
          <w:p w14:paraId="0C74995C" w14:textId="77777777" w:rsidR="00F64219" w:rsidRPr="00DA7683" w:rsidRDefault="00F64219" w:rsidP="00FC43D5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288"/>
              </w:tabs>
              <w:ind w:left="284" w:hanging="284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стоимость чистых активов в течение 2-х лет (24 календарных месяца до момента осуществления проверки) не ниже величины уставного капитала – «0»</w:t>
            </w:r>
          </w:p>
        </w:tc>
        <w:tc>
          <w:tcPr>
            <w:tcW w:w="858" w:type="dxa"/>
          </w:tcPr>
          <w:p w14:paraId="702C0562" w14:textId="77777777" w:rsidR="00F64219" w:rsidRPr="00DA7683" w:rsidRDefault="00F64219" w:rsidP="00886895">
            <w:pPr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0 / 2</w:t>
            </w:r>
          </w:p>
        </w:tc>
        <w:tc>
          <w:tcPr>
            <w:tcW w:w="3887" w:type="dxa"/>
            <w:gridSpan w:val="2"/>
          </w:tcPr>
          <w:p w14:paraId="63D76BD2" w14:textId="77777777" w:rsidR="00F64219" w:rsidRPr="00DA7683" w:rsidRDefault="00F64219" w:rsidP="00886895">
            <w:pPr>
              <w:shd w:val="clear" w:color="auto" w:fill="FFFFFF"/>
              <w:jc w:val="both"/>
              <w:rPr>
                <w:rFonts w:ascii="Tahoma" w:hAnsi="Tahoma" w:cs="Tahoma"/>
              </w:rPr>
            </w:pPr>
          </w:p>
        </w:tc>
      </w:tr>
      <w:tr w:rsidR="00DA7683" w:rsidRPr="00DA7683" w14:paraId="524FCDDC" w14:textId="77777777" w:rsidTr="00FD59DE">
        <w:tblPrEx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56D1D31A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spacing w:before="120"/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8.</w:t>
            </w:r>
          </w:p>
        </w:tc>
        <w:tc>
          <w:tcPr>
            <w:tcW w:w="2735" w:type="dxa"/>
            <w:gridSpan w:val="2"/>
          </w:tcPr>
          <w:p w14:paraId="4A9C60BD" w14:textId="77777777" w:rsidR="00F64219" w:rsidRPr="00DA7683" w:rsidRDefault="00F64219" w:rsidP="00FC43D5">
            <w:pPr>
              <w:shd w:val="clear" w:color="auto" w:fill="FFFFFF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 xml:space="preserve">Отсутствие процессуальных решений правоохранительных органов в отношении руководителя, собственника </w:t>
            </w:r>
            <w:r w:rsidR="00FC43D5" w:rsidRPr="00DA7683">
              <w:rPr>
                <w:rFonts w:ascii="Tahoma" w:hAnsi="Tahoma" w:cs="Tahoma"/>
              </w:rPr>
              <w:t xml:space="preserve">субъекта МСП </w:t>
            </w:r>
            <w:r w:rsidRPr="00DA7683">
              <w:rPr>
                <w:rFonts w:ascii="Tahoma" w:hAnsi="Tahoma" w:cs="Tahoma"/>
              </w:rPr>
              <w:t>за преступления в сфере экономики</w:t>
            </w:r>
          </w:p>
        </w:tc>
        <w:tc>
          <w:tcPr>
            <w:tcW w:w="7844" w:type="dxa"/>
            <w:gridSpan w:val="2"/>
          </w:tcPr>
          <w:p w14:paraId="6C3819C2" w14:textId="77777777" w:rsidR="00F64219" w:rsidRPr="00DA7683" w:rsidRDefault="00F64219" w:rsidP="00886895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Должны отсутствовать процессуальные решения правоохранительных органов (в том числе судебные решения либо решения органа дознания/следователя/прокурора о прекращении уголовного преследования на основании ст. 25, 27 ч. 1 п. 3, 28, 28.1 Уголовно-процессуального кодекса РФ) и судимости за преступления в сфере экономики.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  <w:tc>
          <w:tcPr>
            <w:tcW w:w="3887" w:type="dxa"/>
            <w:gridSpan w:val="2"/>
          </w:tcPr>
          <w:p w14:paraId="3F412548" w14:textId="2F85B623" w:rsidR="00F64219" w:rsidRPr="00DA7683" w:rsidRDefault="00F64219" w:rsidP="00886895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  <w:b/>
              </w:rPr>
              <w:t>Не соответствует</w:t>
            </w:r>
            <w:r w:rsidRPr="00DA7683">
              <w:rPr>
                <w:rFonts w:ascii="Tahoma" w:eastAsia="Arial Unicode MS" w:hAnsi="Tahoma" w:cs="Tahoma"/>
              </w:rPr>
              <w:t xml:space="preserve"> — имеются соответствующие решения правоохранительных органов в отношении руководителя (собственника) Партнера в течение последних 2-х лет (24 календарных месяца до момента осуществления проверки) либо судимость за преступление не погашена или не снята.</w:t>
            </w:r>
          </w:p>
          <w:p w14:paraId="41401419" w14:textId="77777777" w:rsidR="00F64219" w:rsidRPr="00DA7683" w:rsidRDefault="00F64219" w:rsidP="00886895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  <w:b/>
              </w:rPr>
              <w:t>Соответствует</w:t>
            </w:r>
            <w:r w:rsidRPr="00DA7683">
              <w:rPr>
                <w:rFonts w:ascii="Tahoma" w:eastAsia="Arial Unicode MS" w:hAnsi="Tahoma" w:cs="Tahoma"/>
              </w:rPr>
              <w:t xml:space="preserve"> — отсутствуют соответствующие решения правоохранительных органов в отношении руководителя (собственника) Партнера в течение последних 2-х лет (24 календарных месяца до момента осуществления проверки) либо судимость за </w:t>
            </w:r>
            <w:r w:rsidRPr="00DA7683">
              <w:rPr>
                <w:rFonts w:ascii="Tahoma" w:eastAsia="Arial Unicode MS" w:hAnsi="Tahoma" w:cs="Tahoma"/>
              </w:rPr>
              <w:lastRenderedPageBreak/>
              <w:t>преступление погашена или снята</w:t>
            </w:r>
          </w:p>
        </w:tc>
      </w:tr>
      <w:tr w:rsidR="00DA7683" w:rsidRPr="00DA7683" w14:paraId="4C707C52" w14:textId="77777777" w:rsidTr="00FD59DE">
        <w:tblPrEx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5A995566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spacing w:before="120"/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lastRenderedPageBreak/>
              <w:t>9.</w:t>
            </w:r>
          </w:p>
        </w:tc>
        <w:tc>
          <w:tcPr>
            <w:tcW w:w="2735" w:type="dxa"/>
            <w:gridSpan w:val="2"/>
          </w:tcPr>
          <w:p w14:paraId="476E1A26" w14:textId="77777777" w:rsidR="00F64219" w:rsidRPr="00DA7683" w:rsidRDefault="00F64219" w:rsidP="00886895">
            <w:pPr>
              <w:shd w:val="clear" w:color="auto" w:fill="FFFFFF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Раскрытие информации в отношении всей цепочки собственников, включая бенефициаров (в том числе конечных)</w:t>
            </w:r>
          </w:p>
        </w:tc>
        <w:tc>
          <w:tcPr>
            <w:tcW w:w="7844" w:type="dxa"/>
            <w:gridSpan w:val="2"/>
          </w:tcPr>
          <w:p w14:paraId="65EDF374" w14:textId="2E6CE823" w:rsidR="00F64219" w:rsidRPr="00DA7683" w:rsidRDefault="00F64219" w:rsidP="00FC43D5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 xml:space="preserve">Должны быть представлены сведения по установленной форме </w:t>
            </w:r>
            <w:r w:rsidR="00376428" w:rsidRPr="00DA7683">
              <w:rPr>
                <w:rFonts w:ascii="Tahoma" w:eastAsia="Arial Unicode MS" w:hAnsi="Tahoma" w:cs="Tahoma"/>
              </w:rPr>
              <w:t xml:space="preserve">№ </w:t>
            </w:r>
            <w:r w:rsidR="00FC43D5" w:rsidRPr="00DA7683">
              <w:rPr>
                <w:rFonts w:ascii="Tahoma" w:eastAsia="Arial Unicode MS" w:hAnsi="Tahoma" w:cs="Tahoma"/>
              </w:rPr>
              <w:t>2</w:t>
            </w:r>
          </w:p>
        </w:tc>
        <w:tc>
          <w:tcPr>
            <w:tcW w:w="3887" w:type="dxa"/>
            <w:gridSpan w:val="2"/>
          </w:tcPr>
          <w:p w14:paraId="74A18633" w14:textId="77777777" w:rsidR="00F64219" w:rsidRPr="00DA7683" w:rsidRDefault="00F64219" w:rsidP="00886895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  <w:b/>
              </w:rPr>
              <w:t>Не соответствует</w:t>
            </w:r>
            <w:r w:rsidRPr="00DA7683">
              <w:rPr>
                <w:rFonts w:ascii="Tahoma" w:eastAsia="Arial Unicode MS" w:hAnsi="Tahoma" w:cs="Tahoma"/>
              </w:rPr>
              <w:t xml:space="preserve"> - не предоставлена информация; цепочка собственников не раскрыта полностью; предоставлены недостоверные сведения.</w:t>
            </w:r>
          </w:p>
          <w:p w14:paraId="73A6434B" w14:textId="77777777" w:rsidR="00F64219" w:rsidRPr="00DA7683" w:rsidRDefault="00F64219" w:rsidP="00886895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  <w:b/>
              </w:rPr>
              <w:t>Соответствует</w:t>
            </w:r>
            <w:r w:rsidRPr="00DA7683">
              <w:rPr>
                <w:rFonts w:ascii="Tahoma" w:eastAsia="Arial Unicode MS" w:hAnsi="Tahoma" w:cs="Tahoma"/>
              </w:rPr>
              <w:t xml:space="preserve"> – информация предоставлена в полном объеме</w:t>
            </w:r>
          </w:p>
        </w:tc>
      </w:tr>
      <w:tr w:rsidR="00DA7683" w:rsidRPr="00DA7683" w14:paraId="5DC486F7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125E3B2C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spacing w:before="120"/>
              <w:jc w:val="center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10.</w:t>
            </w:r>
          </w:p>
        </w:tc>
        <w:tc>
          <w:tcPr>
            <w:tcW w:w="2735" w:type="dxa"/>
            <w:gridSpan w:val="2"/>
          </w:tcPr>
          <w:p w14:paraId="4410B13E" w14:textId="6DA52509" w:rsidR="00F64219" w:rsidRPr="00DA7683" w:rsidRDefault="00F64219">
            <w:pPr>
              <w:shd w:val="clear" w:color="auto" w:fill="FFFFFF"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 xml:space="preserve">В отношении </w:t>
            </w:r>
            <w:r w:rsidR="00FC43D5" w:rsidRPr="00DA7683">
              <w:rPr>
                <w:rFonts w:ascii="Tahoma" w:hAnsi="Tahoma" w:cs="Tahoma"/>
              </w:rPr>
              <w:t>субъекта МСП</w:t>
            </w:r>
            <w:r w:rsidR="00307347" w:rsidRPr="00DA7683">
              <w:rPr>
                <w:rFonts w:ascii="Tahoma" w:hAnsi="Tahoma" w:cs="Tahoma"/>
              </w:rPr>
              <w:t xml:space="preserve"> отсутствует вступившее в законную силу решение суда о ненадлежащем исполнении договорных обязательств перед АО</w:t>
            </w:r>
            <w:r w:rsidR="0060314E" w:rsidRPr="00DA7683">
              <w:rPr>
                <w:rFonts w:ascii="Tahoma" w:hAnsi="Tahoma" w:cs="Tahoma"/>
              </w:rPr>
              <w:t> </w:t>
            </w:r>
            <w:r w:rsidR="00307347" w:rsidRPr="00DA7683">
              <w:rPr>
                <w:rFonts w:ascii="Tahoma" w:hAnsi="Tahoma" w:cs="Tahoma"/>
              </w:rPr>
              <w:t>«Зарубежнефть» или ДО за последние три года</w:t>
            </w:r>
          </w:p>
        </w:tc>
        <w:tc>
          <w:tcPr>
            <w:tcW w:w="7844" w:type="dxa"/>
            <w:gridSpan w:val="2"/>
          </w:tcPr>
          <w:p w14:paraId="4F6C8272" w14:textId="738ACB12" w:rsidR="00F64219" w:rsidRPr="00DA7683" w:rsidRDefault="00F64219" w:rsidP="00307347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 xml:space="preserve">В отношении </w:t>
            </w:r>
            <w:r w:rsidR="00FC43D5" w:rsidRPr="00DA7683">
              <w:rPr>
                <w:rFonts w:ascii="Tahoma" w:eastAsia="Arial Unicode MS" w:hAnsi="Tahoma" w:cs="Tahoma"/>
              </w:rPr>
              <w:t xml:space="preserve">субъекта МСП </w:t>
            </w:r>
            <w:r w:rsidR="00307347" w:rsidRPr="00DA7683">
              <w:rPr>
                <w:rFonts w:ascii="Tahoma" w:eastAsia="Arial Unicode MS" w:hAnsi="Tahoma" w:cs="Tahoma"/>
              </w:rPr>
              <w:t>должны отсутствовать соответствующие судебные решения</w:t>
            </w:r>
          </w:p>
        </w:tc>
        <w:tc>
          <w:tcPr>
            <w:tcW w:w="3887" w:type="dxa"/>
            <w:gridSpan w:val="2"/>
          </w:tcPr>
          <w:p w14:paraId="10D530F9" w14:textId="64C609F2" w:rsidR="00F64219" w:rsidRPr="00DA7683" w:rsidRDefault="00307347">
            <w:pPr>
              <w:shd w:val="clear" w:color="auto" w:fill="FFFFFF"/>
              <w:rPr>
                <w:rFonts w:ascii="Tahoma" w:eastAsia="Arial Unicode MS" w:hAnsi="Tahoma" w:cs="Tahoma"/>
              </w:rPr>
            </w:pPr>
            <w:r w:rsidRPr="00DA7683">
              <w:rPr>
                <w:rFonts w:ascii="Tahoma" w:eastAsia="Arial Unicode MS" w:hAnsi="Tahoma" w:cs="Tahoma"/>
                <w:b/>
              </w:rPr>
              <w:t>Не соответствует</w:t>
            </w:r>
            <w:r w:rsidRPr="00DA7683">
              <w:rPr>
                <w:rFonts w:ascii="Tahoma" w:eastAsia="Arial Unicode MS" w:hAnsi="Tahoma" w:cs="Tahoma"/>
              </w:rPr>
              <w:t xml:space="preserve"> – ведение претензионно-исковой работы или наличие судебного решения в отношении Участника закупки о ненадлежащем исполнении договорных обязательств перед АО</w:t>
            </w:r>
            <w:r w:rsidR="00376428" w:rsidRPr="00DA7683">
              <w:rPr>
                <w:rFonts w:ascii="Tahoma" w:eastAsia="Arial Unicode MS" w:hAnsi="Tahoma" w:cs="Tahoma"/>
              </w:rPr>
              <w:t> </w:t>
            </w:r>
            <w:r w:rsidRPr="00DA7683">
              <w:rPr>
                <w:rFonts w:ascii="Tahoma" w:eastAsia="Arial Unicode MS" w:hAnsi="Tahoma" w:cs="Tahoma"/>
              </w:rPr>
              <w:t xml:space="preserve">«Зарубежнефть» и его ДО. </w:t>
            </w:r>
            <w:r w:rsidRPr="00DA7683">
              <w:rPr>
                <w:rFonts w:ascii="Tahoma" w:eastAsia="Arial Unicode MS" w:hAnsi="Tahoma" w:cs="Tahoma"/>
                <w:b/>
              </w:rPr>
              <w:t>Соответствует</w:t>
            </w:r>
            <w:r w:rsidRPr="00DA7683">
              <w:rPr>
                <w:rFonts w:ascii="Tahoma" w:eastAsia="Arial Unicode MS" w:hAnsi="Tahoma" w:cs="Tahoma"/>
              </w:rPr>
              <w:t xml:space="preserve"> – отсутствие претензионно-исковой работы или вступившего в силу судебного решения в отношении Участника закупки о ненадлежащем исполнении договорных обязательств перед АО</w:t>
            </w:r>
            <w:r w:rsidR="00376428" w:rsidRPr="00DA7683">
              <w:rPr>
                <w:rFonts w:ascii="Tahoma" w:eastAsia="Arial Unicode MS" w:hAnsi="Tahoma" w:cs="Tahoma"/>
              </w:rPr>
              <w:t> </w:t>
            </w:r>
            <w:r w:rsidRPr="00DA7683">
              <w:rPr>
                <w:rFonts w:ascii="Tahoma" w:eastAsia="Arial Unicode MS" w:hAnsi="Tahoma" w:cs="Tahoma"/>
              </w:rPr>
              <w:t>«Зарубежнефть» и его ДО</w:t>
            </w:r>
          </w:p>
        </w:tc>
      </w:tr>
      <w:tr w:rsidR="00DA7683" w:rsidRPr="00DA7683" w14:paraId="3FF631D1" w14:textId="77777777" w:rsidTr="00FD59D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652" w:type="dxa"/>
          </w:tcPr>
          <w:p w14:paraId="577A88A5" w14:textId="77777777" w:rsidR="00F64219" w:rsidRPr="00DA7683" w:rsidRDefault="00F64219" w:rsidP="00886895">
            <w:pPr>
              <w:shd w:val="clear" w:color="auto" w:fill="FFFFFF"/>
              <w:tabs>
                <w:tab w:val="left" w:pos="426"/>
              </w:tabs>
              <w:spacing w:before="120"/>
              <w:jc w:val="center"/>
              <w:rPr>
                <w:rFonts w:ascii="Tahoma" w:hAnsi="Tahoma" w:cs="Tahoma"/>
              </w:rPr>
            </w:pPr>
            <w:r w:rsidRPr="00DA7683">
              <w:rPr>
                <w:rFonts w:ascii="Tahoma" w:eastAsia="Arial Unicode MS" w:hAnsi="Tahoma" w:cs="Tahoma"/>
              </w:rPr>
              <w:t>11.</w:t>
            </w:r>
          </w:p>
        </w:tc>
        <w:tc>
          <w:tcPr>
            <w:tcW w:w="2735" w:type="dxa"/>
            <w:gridSpan w:val="2"/>
          </w:tcPr>
          <w:p w14:paraId="12D916C2" w14:textId="1C788359" w:rsidR="00F64219" w:rsidRPr="00DA7683" w:rsidRDefault="00F64219" w:rsidP="00FC43D5">
            <w:pPr>
              <w:contextualSpacing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 xml:space="preserve">Отсутствие между </w:t>
            </w:r>
            <w:r w:rsidR="00FC43D5" w:rsidRPr="00DA7683">
              <w:rPr>
                <w:rFonts w:ascii="Tahoma" w:hAnsi="Tahoma" w:cs="Tahoma"/>
              </w:rPr>
              <w:t>субъектом МСП</w:t>
            </w:r>
            <w:r w:rsidRPr="00DA7683">
              <w:rPr>
                <w:rFonts w:ascii="Tahoma" w:hAnsi="Tahoma" w:cs="Tahoma"/>
              </w:rPr>
              <w:t xml:space="preserve"> и </w:t>
            </w:r>
            <w:r w:rsidR="00FC43D5" w:rsidRPr="00DA7683">
              <w:rPr>
                <w:rFonts w:ascii="Tahoma" w:hAnsi="Tahoma" w:cs="Tahoma"/>
              </w:rPr>
              <w:t>АО</w:t>
            </w:r>
            <w:r w:rsidR="0060314E" w:rsidRPr="00DA7683">
              <w:rPr>
                <w:rFonts w:ascii="Tahoma" w:hAnsi="Tahoma" w:cs="Tahoma"/>
              </w:rPr>
              <w:t> </w:t>
            </w:r>
            <w:r w:rsidR="00FC43D5" w:rsidRPr="00DA7683">
              <w:rPr>
                <w:rFonts w:ascii="Tahoma" w:hAnsi="Tahoma" w:cs="Tahoma"/>
              </w:rPr>
              <w:t xml:space="preserve">«Зарубежнефть» и его ДО </w:t>
            </w:r>
            <w:r w:rsidRPr="00DA7683">
              <w:rPr>
                <w:rFonts w:ascii="Tahoma" w:hAnsi="Tahoma" w:cs="Tahoma"/>
              </w:rPr>
              <w:t>конфликта интересов</w:t>
            </w:r>
          </w:p>
        </w:tc>
        <w:tc>
          <w:tcPr>
            <w:tcW w:w="7844" w:type="dxa"/>
            <w:gridSpan w:val="2"/>
          </w:tcPr>
          <w:p w14:paraId="2D4ACAC6" w14:textId="77777777" w:rsidR="00F64219" w:rsidRPr="00DA7683" w:rsidRDefault="00F64219">
            <w:pPr>
              <w:contextualSpacing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</w:rPr>
              <w:t>Проверка проводится по внутренним базам данных, по информации из открытых источников</w:t>
            </w:r>
          </w:p>
        </w:tc>
        <w:tc>
          <w:tcPr>
            <w:tcW w:w="3887" w:type="dxa"/>
            <w:gridSpan w:val="2"/>
          </w:tcPr>
          <w:p w14:paraId="2951CD8C" w14:textId="77777777" w:rsidR="00F64219" w:rsidRPr="00DA7683" w:rsidRDefault="00F64219" w:rsidP="00886895">
            <w:pPr>
              <w:contextualSpacing/>
              <w:rPr>
                <w:rFonts w:ascii="Tahoma" w:hAnsi="Tahoma" w:cs="Tahoma"/>
                <w:b/>
              </w:rPr>
            </w:pPr>
            <w:r w:rsidRPr="00DA7683">
              <w:rPr>
                <w:rFonts w:ascii="Tahoma" w:hAnsi="Tahoma" w:cs="Tahoma"/>
                <w:b/>
              </w:rPr>
              <w:t>Не соответствует</w:t>
            </w:r>
            <w:r w:rsidRPr="00DA7683">
              <w:rPr>
                <w:rFonts w:ascii="Tahoma" w:hAnsi="Tahoma" w:cs="Tahoma"/>
              </w:rPr>
              <w:t xml:space="preserve"> – имеется конфликт интересов.</w:t>
            </w:r>
          </w:p>
          <w:p w14:paraId="42472F81" w14:textId="77777777" w:rsidR="00F64219" w:rsidRPr="00DA7683" w:rsidRDefault="00F64219" w:rsidP="00886895">
            <w:pPr>
              <w:contextualSpacing/>
              <w:rPr>
                <w:rFonts w:ascii="Tahoma" w:hAnsi="Tahoma" w:cs="Tahoma"/>
              </w:rPr>
            </w:pPr>
            <w:r w:rsidRPr="00DA7683">
              <w:rPr>
                <w:rFonts w:ascii="Tahoma" w:hAnsi="Tahoma" w:cs="Tahoma"/>
                <w:b/>
              </w:rPr>
              <w:t>Соответствует</w:t>
            </w:r>
            <w:r w:rsidRPr="00DA7683">
              <w:rPr>
                <w:rFonts w:ascii="Tahoma" w:hAnsi="Tahoma" w:cs="Tahoma"/>
              </w:rPr>
              <w:t xml:space="preserve"> – конфликт интересов отсутствует</w:t>
            </w:r>
          </w:p>
        </w:tc>
      </w:tr>
    </w:tbl>
    <w:p w14:paraId="62E2037A" w14:textId="77777777" w:rsidR="00F64219" w:rsidRPr="00DA7683" w:rsidRDefault="00F64219" w:rsidP="00B068D7">
      <w:pPr>
        <w:widowControl/>
        <w:autoSpaceDE/>
        <w:autoSpaceDN/>
        <w:adjustRightInd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sectPr w:rsidR="00F64219" w:rsidRPr="00DA7683" w:rsidSect="00616C16">
      <w:headerReference w:type="even" r:id="rId11"/>
      <w:footerReference w:type="even" r:id="rId12"/>
      <w:pgSz w:w="16838" w:h="11906" w:orient="landscape" w:code="9"/>
      <w:pgMar w:top="1134" w:right="851" w:bottom="851" w:left="85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4C52C" w14:textId="77777777" w:rsidR="00383E1E" w:rsidRDefault="00383E1E" w:rsidP="007A4C81">
      <w:r>
        <w:separator/>
      </w:r>
    </w:p>
  </w:endnote>
  <w:endnote w:type="continuationSeparator" w:id="0">
    <w:p w14:paraId="4AECED1D" w14:textId="77777777" w:rsidR="00383E1E" w:rsidRDefault="00383E1E" w:rsidP="007A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E1074" w14:textId="77777777" w:rsidR="00EC2F5E" w:rsidRDefault="00EC2F5E" w:rsidP="007015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EA26E0" w14:textId="77777777" w:rsidR="00EC2F5E" w:rsidRDefault="00EC2F5E" w:rsidP="0070152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36AD7" w14:textId="77777777" w:rsidR="00383E1E" w:rsidRDefault="00383E1E" w:rsidP="007A4C81">
      <w:r>
        <w:separator/>
      </w:r>
    </w:p>
  </w:footnote>
  <w:footnote w:type="continuationSeparator" w:id="0">
    <w:p w14:paraId="1DD3AD45" w14:textId="77777777" w:rsidR="00383E1E" w:rsidRDefault="00383E1E" w:rsidP="007A4C81">
      <w:r>
        <w:continuationSeparator/>
      </w:r>
    </w:p>
  </w:footnote>
  <w:footnote w:id="1">
    <w:p w14:paraId="7C3244CB" w14:textId="77777777" w:rsidR="00EC2F5E" w:rsidRPr="00093FB0" w:rsidRDefault="00EC2F5E" w:rsidP="00B068D7">
      <w:pPr>
        <w:pStyle w:val="af3"/>
        <w:widowControl/>
        <w:jc w:val="both"/>
        <w:rPr>
          <w:rFonts w:ascii="Tahoma" w:hAnsi="Tahoma" w:cs="Tahoma"/>
        </w:rPr>
      </w:pPr>
      <w:r w:rsidRPr="00093FB0">
        <w:rPr>
          <w:rStyle w:val="af5"/>
          <w:rFonts w:ascii="Tahoma" w:hAnsi="Tahoma" w:cs="Tahoma"/>
        </w:rPr>
        <w:footnoteRef/>
      </w:r>
      <w:r w:rsidRPr="00093FB0">
        <w:rPr>
          <w:rFonts w:ascii="Tahoma" w:hAnsi="Tahoma" w:cs="Tahoma"/>
        </w:rPr>
        <w:t xml:space="preserve"> Письма Министерства финансов РФ:</w:t>
      </w:r>
    </w:p>
    <w:p w14:paraId="2F8608B9" w14:textId="77777777" w:rsidR="00EC2F5E" w:rsidRPr="00093FB0" w:rsidRDefault="00EC2F5E">
      <w:pPr>
        <w:pStyle w:val="af3"/>
        <w:widowControl/>
        <w:numPr>
          <w:ilvl w:val="0"/>
          <w:numId w:val="20"/>
        </w:numPr>
        <w:ind w:left="284" w:hanging="284"/>
        <w:jc w:val="both"/>
        <w:rPr>
          <w:rFonts w:ascii="Tahoma" w:hAnsi="Tahoma" w:cs="Tahoma"/>
        </w:rPr>
      </w:pPr>
      <w:r w:rsidRPr="00093FB0">
        <w:rPr>
          <w:rFonts w:ascii="Tahoma" w:hAnsi="Tahoma" w:cs="Tahoma"/>
        </w:rPr>
        <w:t>от 10.04.2009 № 03-02-07/1-177 «О добросовестности налогоплательщика при заключении сделок с контрагентами»;</w:t>
      </w:r>
    </w:p>
    <w:p w14:paraId="4409671D" w14:textId="77777777" w:rsidR="00EC2F5E" w:rsidRPr="00093FB0" w:rsidRDefault="00EC2F5E">
      <w:pPr>
        <w:pStyle w:val="af3"/>
        <w:widowControl/>
        <w:numPr>
          <w:ilvl w:val="0"/>
          <w:numId w:val="20"/>
        </w:numPr>
        <w:ind w:left="284" w:hanging="284"/>
        <w:jc w:val="both"/>
        <w:rPr>
          <w:rFonts w:ascii="Tahoma" w:hAnsi="Tahoma" w:cs="Tahoma"/>
        </w:rPr>
      </w:pPr>
      <w:r w:rsidRPr="00093FB0">
        <w:rPr>
          <w:rFonts w:ascii="Tahoma" w:hAnsi="Tahoma" w:cs="Tahoma"/>
        </w:rPr>
        <w:t>от 13.12.2011 № 03-02-07/1-430 «О порядке проверки контрагентов»;</w:t>
      </w:r>
    </w:p>
    <w:p w14:paraId="37C5AF6F" w14:textId="77777777" w:rsidR="00EC2F5E" w:rsidRPr="00093FB0" w:rsidRDefault="00EC2F5E">
      <w:pPr>
        <w:pStyle w:val="af3"/>
        <w:widowControl/>
        <w:numPr>
          <w:ilvl w:val="0"/>
          <w:numId w:val="20"/>
        </w:numPr>
        <w:ind w:left="284" w:hanging="284"/>
        <w:jc w:val="both"/>
        <w:rPr>
          <w:rFonts w:ascii="Tahoma" w:hAnsi="Tahoma" w:cs="Tahoma"/>
        </w:rPr>
      </w:pPr>
      <w:r w:rsidRPr="00093FB0">
        <w:rPr>
          <w:rFonts w:ascii="Tahoma" w:hAnsi="Tahoma" w:cs="Tahoma"/>
        </w:rPr>
        <w:t>от 03.08.2012 № 03-02-07/1-197 «О подтверждении добросовестности контрагента»;</w:t>
      </w:r>
    </w:p>
    <w:p w14:paraId="35E7FE61" w14:textId="77777777" w:rsidR="00EC2F5E" w:rsidRPr="00093FB0" w:rsidRDefault="00EC2F5E">
      <w:pPr>
        <w:pStyle w:val="af3"/>
        <w:widowControl/>
        <w:numPr>
          <w:ilvl w:val="0"/>
          <w:numId w:val="20"/>
        </w:numPr>
        <w:ind w:left="284" w:hanging="284"/>
        <w:jc w:val="both"/>
        <w:rPr>
          <w:rFonts w:ascii="Tahoma" w:hAnsi="Tahoma" w:cs="Tahoma"/>
        </w:rPr>
      </w:pPr>
      <w:r w:rsidRPr="00093FB0">
        <w:rPr>
          <w:rFonts w:ascii="Tahoma" w:hAnsi="Tahoma" w:cs="Tahoma"/>
        </w:rPr>
        <w:t>от 17.12.2014 № 03-02-07/1/65228 «О проявлении налогоплательщиком должной осмотрительности и осторожности при выборе контрагента».</w:t>
      </w:r>
    </w:p>
  </w:footnote>
  <w:footnote w:id="2">
    <w:p w14:paraId="2016ACE7" w14:textId="77777777" w:rsidR="00EC2F5E" w:rsidRPr="00093FB0" w:rsidRDefault="00EC2F5E" w:rsidP="00B068D7">
      <w:pPr>
        <w:pStyle w:val="af3"/>
        <w:widowControl/>
        <w:jc w:val="both"/>
        <w:rPr>
          <w:rFonts w:ascii="Tahoma" w:hAnsi="Tahoma" w:cs="Tahoma"/>
        </w:rPr>
      </w:pPr>
      <w:r w:rsidRPr="00093FB0">
        <w:rPr>
          <w:rStyle w:val="af5"/>
          <w:rFonts w:ascii="Tahoma" w:hAnsi="Tahoma" w:cs="Tahoma"/>
        </w:rPr>
        <w:footnoteRef/>
      </w:r>
      <w:r w:rsidRPr="00093FB0">
        <w:rPr>
          <w:rFonts w:ascii="Tahoma" w:hAnsi="Tahoma" w:cs="Tahoma"/>
        </w:rPr>
        <w:t xml:space="preserve"> Письма Федеральной налоговой службы:</w:t>
      </w:r>
    </w:p>
    <w:p w14:paraId="20F3CF58" w14:textId="77777777" w:rsidR="00EC2F5E" w:rsidRPr="00093FB0" w:rsidRDefault="00EC2F5E">
      <w:pPr>
        <w:pStyle w:val="af3"/>
        <w:widowControl/>
        <w:numPr>
          <w:ilvl w:val="0"/>
          <w:numId w:val="20"/>
        </w:numPr>
        <w:ind w:left="284" w:hanging="284"/>
        <w:jc w:val="both"/>
        <w:rPr>
          <w:rFonts w:ascii="Tahoma" w:hAnsi="Tahoma" w:cs="Tahoma"/>
        </w:rPr>
      </w:pPr>
      <w:r w:rsidRPr="00093FB0">
        <w:rPr>
          <w:rFonts w:ascii="Tahoma" w:hAnsi="Tahoma" w:cs="Tahoma"/>
        </w:rPr>
        <w:t>от 11.02.2010 № 37-07/84 «О рассмотрении обращений»;</w:t>
      </w:r>
    </w:p>
    <w:p w14:paraId="44662A00" w14:textId="77777777" w:rsidR="00EC2F5E" w:rsidRPr="00093FB0" w:rsidRDefault="00EC2F5E">
      <w:pPr>
        <w:pStyle w:val="af3"/>
        <w:widowControl/>
        <w:numPr>
          <w:ilvl w:val="0"/>
          <w:numId w:val="20"/>
        </w:numPr>
        <w:ind w:left="284" w:hanging="284"/>
        <w:jc w:val="both"/>
        <w:rPr>
          <w:rFonts w:ascii="Tahoma" w:hAnsi="Tahoma" w:cs="Tahoma"/>
        </w:rPr>
      </w:pPr>
      <w:r w:rsidRPr="00093FB0">
        <w:rPr>
          <w:rFonts w:ascii="Tahoma" w:hAnsi="Tahoma" w:cs="Tahoma"/>
        </w:rPr>
        <w:t>от 17.10.2012 № АС-4-2/17710 «О проявлении должной осмотрительности в выборе контрагентов»;</w:t>
      </w:r>
    </w:p>
    <w:p w14:paraId="1E662356" w14:textId="77777777" w:rsidR="00EC2F5E" w:rsidRPr="00093FB0" w:rsidRDefault="00EC2F5E">
      <w:pPr>
        <w:pStyle w:val="af3"/>
        <w:widowControl/>
        <w:numPr>
          <w:ilvl w:val="0"/>
          <w:numId w:val="20"/>
        </w:numPr>
        <w:ind w:left="284" w:hanging="284"/>
        <w:jc w:val="both"/>
        <w:rPr>
          <w:rFonts w:ascii="Tahoma" w:hAnsi="Tahoma" w:cs="Tahoma"/>
        </w:rPr>
      </w:pPr>
      <w:r w:rsidRPr="00093FB0">
        <w:rPr>
          <w:rFonts w:ascii="Tahoma" w:hAnsi="Tahoma" w:cs="Tahoma"/>
        </w:rPr>
        <w:t>от 02.06.2016 № ГД-4-8/9849 «Об организации работы по взаимодействию с правоохранительными органами в случае выявления признаков налоговых преступлений»;</w:t>
      </w:r>
    </w:p>
    <w:p w14:paraId="4F664BD8" w14:textId="77777777" w:rsidR="00EC2F5E" w:rsidRPr="00093FB0" w:rsidRDefault="00EC2F5E">
      <w:pPr>
        <w:pStyle w:val="af3"/>
        <w:widowControl/>
        <w:numPr>
          <w:ilvl w:val="0"/>
          <w:numId w:val="20"/>
        </w:numPr>
        <w:ind w:left="284" w:hanging="284"/>
        <w:jc w:val="both"/>
        <w:rPr>
          <w:rFonts w:ascii="Tahoma" w:hAnsi="Tahoma" w:cs="Tahoma"/>
        </w:rPr>
      </w:pPr>
      <w:r w:rsidRPr="00093FB0">
        <w:rPr>
          <w:rFonts w:ascii="Tahoma" w:hAnsi="Tahoma" w:cs="Tahoma"/>
        </w:rPr>
        <w:t>от 03.08.2016 № ГД-4-14/14127 «О проведении работы в отношении юридических лиц, зарегистрированных до 1 августа 2016 года и имеющих признаки недостоверности»;</w:t>
      </w:r>
    </w:p>
    <w:p w14:paraId="227880C0" w14:textId="77777777" w:rsidR="00EC2F5E" w:rsidRPr="00093FB0" w:rsidRDefault="00EC2F5E">
      <w:pPr>
        <w:pStyle w:val="af3"/>
        <w:widowControl/>
        <w:numPr>
          <w:ilvl w:val="0"/>
          <w:numId w:val="20"/>
        </w:numPr>
        <w:ind w:left="284" w:hanging="284"/>
        <w:jc w:val="both"/>
        <w:rPr>
          <w:rFonts w:ascii="Tahoma" w:hAnsi="Tahoma" w:cs="Tahoma"/>
        </w:rPr>
      </w:pPr>
      <w:r w:rsidRPr="00093FB0">
        <w:rPr>
          <w:rFonts w:ascii="Tahoma" w:hAnsi="Tahoma" w:cs="Tahoma"/>
        </w:rPr>
        <w:t>от 12.05.2017 N АС-4-2/8872 «Ответ на обращение».</w:t>
      </w:r>
    </w:p>
    <w:p w14:paraId="03F01314" w14:textId="77777777" w:rsidR="00EC2F5E" w:rsidRPr="00093FB0" w:rsidRDefault="00EC2F5E" w:rsidP="00B068D7">
      <w:pPr>
        <w:pStyle w:val="af3"/>
        <w:widowControl/>
        <w:jc w:val="both"/>
        <w:rPr>
          <w:rFonts w:ascii="Tahoma" w:hAnsi="Tahoma" w:cs="Tahoma"/>
        </w:rPr>
      </w:pPr>
      <w:r w:rsidRPr="00093FB0">
        <w:rPr>
          <w:rFonts w:ascii="Tahoma" w:hAnsi="Tahoma" w:cs="Tahoma"/>
        </w:rPr>
        <w:t>Приказ ФНС России от 11.02.2016 № ММВ-7-14/72 «Об утверждении оснований, условий и способов проведения указанных в пункте 4.2 статьи 9 Федерального закона «О государственной регистрации юридических лиц и индивидуальных предпринимателей» мероприятий, формы письменного возражения относительно предстоящей государственной регистрации изменений устава юридического лица или предстоящего внесения сведений в единый государственный реестр юридических лиц, формы заявления физического лица о недостоверности сведений о нем в едином государственном реестре юридических лиц».</w:t>
      </w:r>
    </w:p>
  </w:footnote>
  <w:footnote w:id="3">
    <w:p w14:paraId="2C18AB20" w14:textId="77777777" w:rsidR="00EC2F5E" w:rsidRPr="00093FB0" w:rsidRDefault="00EC2F5E" w:rsidP="00B068D7">
      <w:pPr>
        <w:widowControl/>
        <w:jc w:val="both"/>
        <w:rPr>
          <w:rFonts w:ascii="Tahoma" w:hAnsi="Tahoma" w:cs="Tahoma"/>
        </w:rPr>
      </w:pPr>
      <w:r w:rsidRPr="00093FB0">
        <w:rPr>
          <w:rStyle w:val="af5"/>
          <w:rFonts w:ascii="Tahoma" w:hAnsi="Tahoma" w:cs="Tahoma"/>
        </w:rPr>
        <w:footnoteRef/>
      </w:r>
      <w:r w:rsidRPr="00093FB0">
        <w:rPr>
          <w:rFonts w:ascii="Tahoma" w:hAnsi="Tahoma" w:cs="Tahoma"/>
        </w:rPr>
        <w:t xml:space="preserve"> В соответствии с данными сайта ФНС России www.nalog.ru. Адреса, указанные при государственной регистрации в качестве места нахождения несколькими юридическими лицами.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3FF5F" w14:textId="77777777" w:rsidR="00EC2F5E" w:rsidRDefault="00EC2F5E" w:rsidP="0070152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C98BC45" w14:textId="77777777" w:rsidR="00EC2F5E" w:rsidRDefault="00EC2F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48F"/>
    <w:multiLevelType w:val="hybridMultilevel"/>
    <w:tmpl w:val="ED52F4AE"/>
    <w:lvl w:ilvl="0" w:tplc="034C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7A2E"/>
    <w:multiLevelType w:val="hybridMultilevel"/>
    <w:tmpl w:val="28E40140"/>
    <w:lvl w:ilvl="0" w:tplc="034C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9E1"/>
    <w:multiLevelType w:val="hybridMultilevel"/>
    <w:tmpl w:val="E03CE97C"/>
    <w:lvl w:ilvl="0" w:tplc="765C4D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F27"/>
    <w:multiLevelType w:val="multilevel"/>
    <w:tmpl w:val="F844F3D0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 w15:restartNumberingAfterBreak="0">
    <w:nsid w:val="12782DFD"/>
    <w:multiLevelType w:val="hybridMultilevel"/>
    <w:tmpl w:val="5224926C"/>
    <w:lvl w:ilvl="0" w:tplc="BAA602EA">
      <w:start w:val="1"/>
      <w:numFmt w:val="decimal"/>
      <w:lvlText w:val="5.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0208C"/>
    <w:multiLevelType w:val="hybridMultilevel"/>
    <w:tmpl w:val="9C446E2C"/>
    <w:lvl w:ilvl="0" w:tplc="034C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C0741"/>
    <w:multiLevelType w:val="hybridMultilevel"/>
    <w:tmpl w:val="DA324778"/>
    <w:lvl w:ilvl="0" w:tplc="034CE10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1712521E"/>
    <w:multiLevelType w:val="hybridMultilevel"/>
    <w:tmpl w:val="0A2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07F0E"/>
    <w:multiLevelType w:val="hybridMultilevel"/>
    <w:tmpl w:val="3E2A570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9A45247"/>
    <w:multiLevelType w:val="hybridMultilevel"/>
    <w:tmpl w:val="55D2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A535D"/>
    <w:multiLevelType w:val="hybridMultilevel"/>
    <w:tmpl w:val="491ACC48"/>
    <w:lvl w:ilvl="0" w:tplc="54281BC2">
      <w:start w:val="1"/>
      <w:numFmt w:val="decimal"/>
      <w:lvlText w:val="6.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14050"/>
    <w:multiLevelType w:val="hybridMultilevel"/>
    <w:tmpl w:val="1346B3D2"/>
    <w:lvl w:ilvl="0" w:tplc="034C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E0B1F"/>
    <w:multiLevelType w:val="hybridMultilevel"/>
    <w:tmpl w:val="B4FCA8F2"/>
    <w:lvl w:ilvl="0" w:tplc="7A9E7E30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006B4"/>
    <w:multiLevelType w:val="hybridMultilevel"/>
    <w:tmpl w:val="CABE7F1E"/>
    <w:lvl w:ilvl="0" w:tplc="034CE1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BE91132"/>
    <w:multiLevelType w:val="hybridMultilevel"/>
    <w:tmpl w:val="A16E7B90"/>
    <w:lvl w:ilvl="0" w:tplc="202C7EFA">
      <w:start w:val="1"/>
      <w:numFmt w:val="bullet"/>
      <w:lvlText w:val="—"/>
      <w:lvlJc w:val="left"/>
      <w:pPr>
        <w:ind w:left="1069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E9D41F4"/>
    <w:multiLevelType w:val="multilevel"/>
    <w:tmpl w:val="1EA0328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6" w15:restartNumberingAfterBreak="0">
    <w:nsid w:val="3F6E16FF"/>
    <w:multiLevelType w:val="hybridMultilevel"/>
    <w:tmpl w:val="8132E7FC"/>
    <w:lvl w:ilvl="0" w:tplc="91B8A542">
      <w:start w:val="1"/>
      <w:numFmt w:val="decimal"/>
      <w:lvlText w:val="7.%1."/>
      <w:lvlJc w:val="left"/>
      <w:pPr>
        <w:ind w:left="3229" w:hanging="360"/>
      </w:pPr>
      <w:rPr>
        <w:rFonts w:hint="default"/>
      </w:rPr>
    </w:lvl>
    <w:lvl w:ilvl="1" w:tplc="D1C4D470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34707"/>
    <w:multiLevelType w:val="hybridMultilevel"/>
    <w:tmpl w:val="E266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31D14"/>
    <w:multiLevelType w:val="hybridMultilevel"/>
    <w:tmpl w:val="6E9CF39C"/>
    <w:lvl w:ilvl="0" w:tplc="034C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037D4"/>
    <w:multiLevelType w:val="hybridMultilevel"/>
    <w:tmpl w:val="02F0E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B67E3"/>
    <w:multiLevelType w:val="hybridMultilevel"/>
    <w:tmpl w:val="9A12476C"/>
    <w:lvl w:ilvl="0" w:tplc="B4000E48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B06DD"/>
    <w:multiLevelType w:val="hybridMultilevel"/>
    <w:tmpl w:val="462EB3C4"/>
    <w:lvl w:ilvl="0" w:tplc="A4B4F71C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E5708D5A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E2041"/>
    <w:multiLevelType w:val="multilevel"/>
    <w:tmpl w:val="D9925360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ascii="Tahoma" w:hAnsi="Tahoma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3" w15:restartNumberingAfterBreak="0">
    <w:nsid w:val="577E4B3F"/>
    <w:multiLevelType w:val="hybridMultilevel"/>
    <w:tmpl w:val="E81E6748"/>
    <w:lvl w:ilvl="0" w:tplc="034C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718F1"/>
    <w:multiLevelType w:val="hybridMultilevel"/>
    <w:tmpl w:val="37866264"/>
    <w:lvl w:ilvl="0" w:tplc="202C7EFA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E3F36"/>
    <w:multiLevelType w:val="hybridMultilevel"/>
    <w:tmpl w:val="8B72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C41BA"/>
    <w:multiLevelType w:val="multilevel"/>
    <w:tmpl w:val="EE1AFCF0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russianLower"/>
      <w:lvlText w:val="%4)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7" w15:restartNumberingAfterBreak="0">
    <w:nsid w:val="78B221D1"/>
    <w:multiLevelType w:val="hybridMultilevel"/>
    <w:tmpl w:val="0A54AF9A"/>
    <w:lvl w:ilvl="0" w:tplc="488A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53FD3"/>
    <w:multiLevelType w:val="hybridMultilevel"/>
    <w:tmpl w:val="71DC777C"/>
    <w:lvl w:ilvl="0" w:tplc="034C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4CE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C1DA7"/>
    <w:multiLevelType w:val="hybridMultilevel"/>
    <w:tmpl w:val="A66E37A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29"/>
  </w:num>
  <w:num w:numId="5">
    <w:abstractNumId w:val="14"/>
  </w:num>
  <w:num w:numId="6">
    <w:abstractNumId w:val="13"/>
  </w:num>
  <w:num w:numId="7">
    <w:abstractNumId w:val="12"/>
  </w:num>
  <w:num w:numId="8">
    <w:abstractNumId w:val="21"/>
  </w:num>
  <w:num w:numId="9">
    <w:abstractNumId w:val="16"/>
  </w:num>
  <w:num w:numId="10">
    <w:abstractNumId w:val="2"/>
  </w:num>
  <w:num w:numId="11">
    <w:abstractNumId w:val="25"/>
  </w:num>
  <w:num w:numId="12">
    <w:abstractNumId w:val="7"/>
  </w:num>
  <w:num w:numId="13">
    <w:abstractNumId w:val="28"/>
  </w:num>
  <w:num w:numId="14">
    <w:abstractNumId w:val="1"/>
  </w:num>
  <w:num w:numId="15">
    <w:abstractNumId w:val="5"/>
  </w:num>
  <w:num w:numId="16">
    <w:abstractNumId w:val="18"/>
  </w:num>
  <w:num w:numId="17">
    <w:abstractNumId w:val="0"/>
  </w:num>
  <w:num w:numId="18">
    <w:abstractNumId w:val="11"/>
  </w:num>
  <w:num w:numId="19">
    <w:abstractNumId w:val="6"/>
  </w:num>
  <w:num w:numId="20">
    <w:abstractNumId w:val="27"/>
  </w:num>
  <w:num w:numId="21">
    <w:abstractNumId w:val="8"/>
  </w:num>
  <w:num w:numId="22">
    <w:abstractNumId w:val="23"/>
  </w:num>
  <w:num w:numId="23">
    <w:abstractNumId w:val="15"/>
  </w:num>
  <w:num w:numId="24">
    <w:abstractNumId w:val="20"/>
  </w:num>
  <w:num w:numId="25">
    <w:abstractNumId w:val="9"/>
  </w:num>
  <w:num w:numId="26">
    <w:abstractNumId w:val="26"/>
  </w:num>
  <w:num w:numId="27">
    <w:abstractNumId w:val="24"/>
  </w:num>
  <w:num w:numId="28">
    <w:abstractNumId w:val="4"/>
  </w:num>
  <w:num w:numId="29">
    <w:abstractNumId w:val="10"/>
  </w:num>
  <w:num w:numId="3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44"/>
    <w:rsid w:val="00003AB4"/>
    <w:rsid w:val="000051C8"/>
    <w:rsid w:val="00012DBD"/>
    <w:rsid w:val="0001367F"/>
    <w:rsid w:val="0002250E"/>
    <w:rsid w:val="00023DA3"/>
    <w:rsid w:val="00025B77"/>
    <w:rsid w:val="00026296"/>
    <w:rsid w:val="00026A04"/>
    <w:rsid w:val="00027727"/>
    <w:rsid w:val="000332BE"/>
    <w:rsid w:val="00036CB2"/>
    <w:rsid w:val="00041406"/>
    <w:rsid w:val="00042384"/>
    <w:rsid w:val="000448F0"/>
    <w:rsid w:val="00044F25"/>
    <w:rsid w:val="00050DDB"/>
    <w:rsid w:val="000531F5"/>
    <w:rsid w:val="00054AD6"/>
    <w:rsid w:val="0005526C"/>
    <w:rsid w:val="00057E69"/>
    <w:rsid w:val="00061B5F"/>
    <w:rsid w:val="00061C9B"/>
    <w:rsid w:val="00063530"/>
    <w:rsid w:val="000712F5"/>
    <w:rsid w:val="0007398B"/>
    <w:rsid w:val="00073A1E"/>
    <w:rsid w:val="000744DB"/>
    <w:rsid w:val="0008281D"/>
    <w:rsid w:val="00083FC6"/>
    <w:rsid w:val="00083FE2"/>
    <w:rsid w:val="00084094"/>
    <w:rsid w:val="000872D7"/>
    <w:rsid w:val="00090AEA"/>
    <w:rsid w:val="00090CFA"/>
    <w:rsid w:val="0009236F"/>
    <w:rsid w:val="00093FB0"/>
    <w:rsid w:val="00094548"/>
    <w:rsid w:val="00096801"/>
    <w:rsid w:val="00096961"/>
    <w:rsid w:val="00096B0C"/>
    <w:rsid w:val="0009734C"/>
    <w:rsid w:val="00097BE3"/>
    <w:rsid w:val="000A3ADF"/>
    <w:rsid w:val="000B17DD"/>
    <w:rsid w:val="000B581F"/>
    <w:rsid w:val="000C3264"/>
    <w:rsid w:val="000C437A"/>
    <w:rsid w:val="000C55B8"/>
    <w:rsid w:val="000C7BC7"/>
    <w:rsid w:val="000D0A32"/>
    <w:rsid w:val="000D1D2E"/>
    <w:rsid w:val="000E00A4"/>
    <w:rsid w:val="000E45D4"/>
    <w:rsid w:val="000F2E03"/>
    <w:rsid w:val="000F5088"/>
    <w:rsid w:val="000F61B4"/>
    <w:rsid w:val="00100B91"/>
    <w:rsid w:val="00104A59"/>
    <w:rsid w:val="00104C74"/>
    <w:rsid w:val="0010573E"/>
    <w:rsid w:val="001073A5"/>
    <w:rsid w:val="001126D2"/>
    <w:rsid w:val="001150C3"/>
    <w:rsid w:val="00115B14"/>
    <w:rsid w:val="00115DAA"/>
    <w:rsid w:val="0013036C"/>
    <w:rsid w:val="00131DD5"/>
    <w:rsid w:val="001324BA"/>
    <w:rsid w:val="00132FA8"/>
    <w:rsid w:val="00136EC1"/>
    <w:rsid w:val="00136F16"/>
    <w:rsid w:val="001376CE"/>
    <w:rsid w:val="001411A7"/>
    <w:rsid w:val="00142E14"/>
    <w:rsid w:val="00145582"/>
    <w:rsid w:val="0015108A"/>
    <w:rsid w:val="00152D05"/>
    <w:rsid w:val="001530F8"/>
    <w:rsid w:val="00161E6C"/>
    <w:rsid w:val="001670D7"/>
    <w:rsid w:val="001705E5"/>
    <w:rsid w:val="00172268"/>
    <w:rsid w:val="00173418"/>
    <w:rsid w:val="00174D5B"/>
    <w:rsid w:val="001758A8"/>
    <w:rsid w:val="0017771E"/>
    <w:rsid w:val="00181A1C"/>
    <w:rsid w:val="001833C0"/>
    <w:rsid w:val="00184E5B"/>
    <w:rsid w:val="001908B8"/>
    <w:rsid w:val="00191428"/>
    <w:rsid w:val="00191460"/>
    <w:rsid w:val="0019299C"/>
    <w:rsid w:val="00193D98"/>
    <w:rsid w:val="00193F23"/>
    <w:rsid w:val="00194C50"/>
    <w:rsid w:val="00195C91"/>
    <w:rsid w:val="001978AB"/>
    <w:rsid w:val="001A0F8C"/>
    <w:rsid w:val="001A3077"/>
    <w:rsid w:val="001A361D"/>
    <w:rsid w:val="001A51B5"/>
    <w:rsid w:val="001A696D"/>
    <w:rsid w:val="001B3963"/>
    <w:rsid w:val="001B3F4F"/>
    <w:rsid w:val="001B6185"/>
    <w:rsid w:val="001B76C2"/>
    <w:rsid w:val="001B786C"/>
    <w:rsid w:val="001C246D"/>
    <w:rsid w:val="001C281F"/>
    <w:rsid w:val="001C68D6"/>
    <w:rsid w:val="001D09AF"/>
    <w:rsid w:val="001D1A7A"/>
    <w:rsid w:val="001D709A"/>
    <w:rsid w:val="001D7C76"/>
    <w:rsid w:val="001E00EB"/>
    <w:rsid w:val="001E0C3B"/>
    <w:rsid w:val="001E0C77"/>
    <w:rsid w:val="001E1707"/>
    <w:rsid w:val="001E27F2"/>
    <w:rsid w:val="001E46AE"/>
    <w:rsid w:val="001E53D3"/>
    <w:rsid w:val="001F0366"/>
    <w:rsid w:val="001F03B3"/>
    <w:rsid w:val="001F1AE9"/>
    <w:rsid w:val="001F26A4"/>
    <w:rsid w:val="001F4274"/>
    <w:rsid w:val="001F53C3"/>
    <w:rsid w:val="00200156"/>
    <w:rsid w:val="00200EC2"/>
    <w:rsid w:val="00201C1D"/>
    <w:rsid w:val="00206ACC"/>
    <w:rsid w:val="0021089B"/>
    <w:rsid w:val="00210B93"/>
    <w:rsid w:val="002120E7"/>
    <w:rsid w:val="00213538"/>
    <w:rsid w:val="00214499"/>
    <w:rsid w:val="0021502C"/>
    <w:rsid w:val="00216262"/>
    <w:rsid w:val="002171C7"/>
    <w:rsid w:val="00217263"/>
    <w:rsid w:val="00220923"/>
    <w:rsid w:val="00223D36"/>
    <w:rsid w:val="00223DF6"/>
    <w:rsid w:val="00226E04"/>
    <w:rsid w:val="00234299"/>
    <w:rsid w:val="00234CA1"/>
    <w:rsid w:val="00235DA1"/>
    <w:rsid w:val="00237925"/>
    <w:rsid w:val="00242130"/>
    <w:rsid w:val="00242ECA"/>
    <w:rsid w:val="002509B9"/>
    <w:rsid w:val="00250B05"/>
    <w:rsid w:val="00252D12"/>
    <w:rsid w:val="00253684"/>
    <w:rsid w:val="0025583F"/>
    <w:rsid w:val="0025701C"/>
    <w:rsid w:val="002618DF"/>
    <w:rsid w:val="002675A8"/>
    <w:rsid w:val="002721F4"/>
    <w:rsid w:val="00273E29"/>
    <w:rsid w:val="002815D1"/>
    <w:rsid w:val="00281B8A"/>
    <w:rsid w:val="00284755"/>
    <w:rsid w:val="00286630"/>
    <w:rsid w:val="00286E5C"/>
    <w:rsid w:val="0028791E"/>
    <w:rsid w:val="00287C2A"/>
    <w:rsid w:val="00292DDD"/>
    <w:rsid w:val="0029306B"/>
    <w:rsid w:val="00293FB3"/>
    <w:rsid w:val="00296FAD"/>
    <w:rsid w:val="002A230C"/>
    <w:rsid w:val="002A39A2"/>
    <w:rsid w:val="002A3A76"/>
    <w:rsid w:val="002A77B6"/>
    <w:rsid w:val="002B09F8"/>
    <w:rsid w:val="002B0BE2"/>
    <w:rsid w:val="002B4661"/>
    <w:rsid w:val="002B514C"/>
    <w:rsid w:val="002B5DC5"/>
    <w:rsid w:val="002B73F9"/>
    <w:rsid w:val="002B7867"/>
    <w:rsid w:val="002C0408"/>
    <w:rsid w:val="002C3698"/>
    <w:rsid w:val="002D66B7"/>
    <w:rsid w:val="002D7605"/>
    <w:rsid w:val="002E017C"/>
    <w:rsid w:val="002E0D6C"/>
    <w:rsid w:val="002E34CE"/>
    <w:rsid w:val="002E3DE6"/>
    <w:rsid w:val="002E3DF9"/>
    <w:rsid w:val="002E4F81"/>
    <w:rsid w:val="002E6872"/>
    <w:rsid w:val="002F01BE"/>
    <w:rsid w:val="002F03B0"/>
    <w:rsid w:val="002F0CDD"/>
    <w:rsid w:val="002F2D85"/>
    <w:rsid w:val="00301103"/>
    <w:rsid w:val="003039A6"/>
    <w:rsid w:val="0030635C"/>
    <w:rsid w:val="00307347"/>
    <w:rsid w:val="003106F5"/>
    <w:rsid w:val="00315DFF"/>
    <w:rsid w:val="00316B70"/>
    <w:rsid w:val="00317ED1"/>
    <w:rsid w:val="0033162C"/>
    <w:rsid w:val="00334305"/>
    <w:rsid w:val="00337A08"/>
    <w:rsid w:val="00340229"/>
    <w:rsid w:val="003424C2"/>
    <w:rsid w:val="003448E2"/>
    <w:rsid w:val="00344F1D"/>
    <w:rsid w:val="003472D6"/>
    <w:rsid w:val="003533CE"/>
    <w:rsid w:val="00353CFF"/>
    <w:rsid w:val="003569D2"/>
    <w:rsid w:val="00357B93"/>
    <w:rsid w:val="0036037B"/>
    <w:rsid w:val="00360BFA"/>
    <w:rsid w:val="00362491"/>
    <w:rsid w:val="00362782"/>
    <w:rsid w:val="003638F2"/>
    <w:rsid w:val="003644D5"/>
    <w:rsid w:val="003665F2"/>
    <w:rsid w:val="00374E79"/>
    <w:rsid w:val="00376428"/>
    <w:rsid w:val="003801B6"/>
    <w:rsid w:val="00380637"/>
    <w:rsid w:val="003828CB"/>
    <w:rsid w:val="00382E24"/>
    <w:rsid w:val="003836E5"/>
    <w:rsid w:val="00383E1E"/>
    <w:rsid w:val="00385107"/>
    <w:rsid w:val="00387480"/>
    <w:rsid w:val="00390D41"/>
    <w:rsid w:val="00391857"/>
    <w:rsid w:val="00391FE1"/>
    <w:rsid w:val="003A1759"/>
    <w:rsid w:val="003A20DB"/>
    <w:rsid w:val="003A24D2"/>
    <w:rsid w:val="003A473C"/>
    <w:rsid w:val="003A4BBF"/>
    <w:rsid w:val="003A634A"/>
    <w:rsid w:val="003B1902"/>
    <w:rsid w:val="003B21DA"/>
    <w:rsid w:val="003B5D31"/>
    <w:rsid w:val="003B762A"/>
    <w:rsid w:val="003C2B67"/>
    <w:rsid w:val="003C733C"/>
    <w:rsid w:val="003C75D7"/>
    <w:rsid w:val="003C7C31"/>
    <w:rsid w:val="003D2294"/>
    <w:rsid w:val="003D49D9"/>
    <w:rsid w:val="003D4E90"/>
    <w:rsid w:val="003D6B56"/>
    <w:rsid w:val="003D7FFC"/>
    <w:rsid w:val="003E3D5A"/>
    <w:rsid w:val="003E5D20"/>
    <w:rsid w:val="003E79E7"/>
    <w:rsid w:val="003F40B0"/>
    <w:rsid w:val="003F5D2F"/>
    <w:rsid w:val="003F6E02"/>
    <w:rsid w:val="00400BFA"/>
    <w:rsid w:val="00407BED"/>
    <w:rsid w:val="004100EF"/>
    <w:rsid w:val="00411BE5"/>
    <w:rsid w:val="00412D0E"/>
    <w:rsid w:val="004147C1"/>
    <w:rsid w:val="00415CFC"/>
    <w:rsid w:val="00417C5E"/>
    <w:rsid w:val="00421ACB"/>
    <w:rsid w:val="0043174A"/>
    <w:rsid w:val="00431AAF"/>
    <w:rsid w:val="00431F00"/>
    <w:rsid w:val="0043652C"/>
    <w:rsid w:val="00440275"/>
    <w:rsid w:val="004403FE"/>
    <w:rsid w:val="004424BF"/>
    <w:rsid w:val="00442976"/>
    <w:rsid w:val="00442A92"/>
    <w:rsid w:val="00442B66"/>
    <w:rsid w:val="00442EEE"/>
    <w:rsid w:val="004445E0"/>
    <w:rsid w:val="0044594A"/>
    <w:rsid w:val="004459FC"/>
    <w:rsid w:val="00446674"/>
    <w:rsid w:val="00447904"/>
    <w:rsid w:val="00447EEE"/>
    <w:rsid w:val="00450046"/>
    <w:rsid w:val="004500F3"/>
    <w:rsid w:val="0045190B"/>
    <w:rsid w:val="00452C2B"/>
    <w:rsid w:val="00454A7B"/>
    <w:rsid w:val="00463197"/>
    <w:rsid w:val="004635FF"/>
    <w:rsid w:val="00467CCC"/>
    <w:rsid w:val="00475921"/>
    <w:rsid w:val="00475DD6"/>
    <w:rsid w:val="00481BC7"/>
    <w:rsid w:val="0048416A"/>
    <w:rsid w:val="004873CB"/>
    <w:rsid w:val="0049034E"/>
    <w:rsid w:val="00492D1B"/>
    <w:rsid w:val="00496341"/>
    <w:rsid w:val="004977A3"/>
    <w:rsid w:val="004A2234"/>
    <w:rsid w:val="004A23FD"/>
    <w:rsid w:val="004A24B6"/>
    <w:rsid w:val="004B2B76"/>
    <w:rsid w:val="004B6994"/>
    <w:rsid w:val="004B7ED2"/>
    <w:rsid w:val="004C228A"/>
    <w:rsid w:val="004C548B"/>
    <w:rsid w:val="004D0779"/>
    <w:rsid w:val="004D5005"/>
    <w:rsid w:val="004D70C0"/>
    <w:rsid w:val="004E1F3F"/>
    <w:rsid w:val="004E63F6"/>
    <w:rsid w:val="004F324C"/>
    <w:rsid w:val="004F3A2A"/>
    <w:rsid w:val="004F558D"/>
    <w:rsid w:val="004F6ACD"/>
    <w:rsid w:val="00502733"/>
    <w:rsid w:val="00506F29"/>
    <w:rsid w:val="005109C9"/>
    <w:rsid w:val="00516FAD"/>
    <w:rsid w:val="005211FA"/>
    <w:rsid w:val="00522782"/>
    <w:rsid w:val="005309A4"/>
    <w:rsid w:val="00532061"/>
    <w:rsid w:val="00532C5C"/>
    <w:rsid w:val="00533E02"/>
    <w:rsid w:val="00536076"/>
    <w:rsid w:val="00537129"/>
    <w:rsid w:val="005413BF"/>
    <w:rsid w:val="00543FF1"/>
    <w:rsid w:val="00544468"/>
    <w:rsid w:val="00545655"/>
    <w:rsid w:val="0054702D"/>
    <w:rsid w:val="00547668"/>
    <w:rsid w:val="00551AD9"/>
    <w:rsid w:val="00556AA4"/>
    <w:rsid w:val="005573BA"/>
    <w:rsid w:val="00557D25"/>
    <w:rsid w:val="00563814"/>
    <w:rsid w:val="00563861"/>
    <w:rsid w:val="005663BB"/>
    <w:rsid w:val="0057031B"/>
    <w:rsid w:val="00571B27"/>
    <w:rsid w:val="00572528"/>
    <w:rsid w:val="00583B01"/>
    <w:rsid w:val="00587267"/>
    <w:rsid w:val="00590517"/>
    <w:rsid w:val="00590987"/>
    <w:rsid w:val="00590B02"/>
    <w:rsid w:val="00590D32"/>
    <w:rsid w:val="005972EA"/>
    <w:rsid w:val="00597AE6"/>
    <w:rsid w:val="005A0A90"/>
    <w:rsid w:val="005A0DC8"/>
    <w:rsid w:val="005A0E1B"/>
    <w:rsid w:val="005A1608"/>
    <w:rsid w:val="005A408D"/>
    <w:rsid w:val="005A593E"/>
    <w:rsid w:val="005A6813"/>
    <w:rsid w:val="005B1391"/>
    <w:rsid w:val="005B20EC"/>
    <w:rsid w:val="005B2932"/>
    <w:rsid w:val="005C3371"/>
    <w:rsid w:val="005D0FE7"/>
    <w:rsid w:val="005D3C44"/>
    <w:rsid w:val="005D3EB2"/>
    <w:rsid w:val="005D3EF6"/>
    <w:rsid w:val="005D5D5A"/>
    <w:rsid w:val="005D7EA9"/>
    <w:rsid w:val="005E07D1"/>
    <w:rsid w:val="005E12EB"/>
    <w:rsid w:val="005E17A6"/>
    <w:rsid w:val="005E2E3D"/>
    <w:rsid w:val="005E4D54"/>
    <w:rsid w:val="005E6980"/>
    <w:rsid w:val="005E6DE7"/>
    <w:rsid w:val="005E6FCF"/>
    <w:rsid w:val="005F115B"/>
    <w:rsid w:val="005F280E"/>
    <w:rsid w:val="005F394E"/>
    <w:rsid w:val="005F565B"/>
    <w:rsid w:val="005F6E1D"/>
    <w:rsid w:val="005F6E2D"/>
    <w:rsid w:val="00600B1A"/>
    <w:rsid w:val="0060314E"/>
    <w:rsid w:val="00604EE0"/>
    <w:rsid w:val="00605431"/>
    <w:rsid w:val="00606179"/>
    <w:rsid w:val="0060695C"/>
    <w:rsid w:val="00610325"/>
    <w:rsid w:val="00616C16"/>
    <w:rsid w:val="00617DC4"/>
    <w:rsid w:val="00621C0B"/>
    <w:rsid w:val="00626862"/>
    <w:rsid w:val="0062728D"/>
    <w:rsid w:val="00631269"/>
    <w:rsid w:val="0063523E"/>
    <w:rsid w:val="0064561A"/>
    <w:rsid w:val="00645CC9"/>
    <w:rsid w:val="006515F8"/>
    <w:rsid w:val="0065193B"/>
    <w:rsid w:val="0065366C"/>
    <w:rsid w:val="00657B7C"/>
    <w:rsid w:val="00661D31"/>
    <w:rsid w:val="00663576"/>
    <w:rsid w:val="00663AAC"/>
    <w:rsid w:val="00665908"/>
    <w:rsid w:val="00667213"/>
    <w:rsid w:val="00667ECE"/>
    <w:rsid w:val="00672D66"/>
    <w:rsid w:val="00672F32"/>
    <w:rsid w:val="00673E9F"/>
    <w:rsid w:val="0067429F"/>
    <w:rsid w:val="006747F5"/>
    <w:rsid w:val="00675DB1"/>
    <w:rsid w:val="00676460"/>
    <w:rsid w:val="00682571"/>
    <w:rsid w:val="00682807"/>
    <w:rsid w:val="00682CF2"/>
    <w:rsid w:val="006864B2"/>
    <w:rsid w:val="00687479"/>
    <w:rsid w:val="00691956"/>
    <w:rsid w:val="00694A74"/>
    <w:rsid w:val="00697EA0"/>
    <w:rsid w:val="006A2660"/>
    <w:rsid w:val="006A4683"/>
    <w:rsid w:val="006A474E"/>
    <w:rsid w:val="006A4E36"/>
    <w:rsid w:val="006A51AA"/>
    <w:rsid w:val="006B1263"/>
    <w:rsid w:val="006B1BFE"/>
    <w:rsid w:val="006B3005"/>
    <w:rsid w:val="006B4EAE"/>
    <w:rsid w:val="006B519B"/>
    <w:rsid w:val="006C0507"/>
    <w:rsid w:val="006C0C7D"/>
    <w:rsid w:val="006C1BE1"/>
    <w:rsid w:val="006C222D"/>
    <w:rsid w:val="006C29B7"/>
    <w:rsid w:val="006D0C1B"/>
    <w:rsid w:val="006D1BBB"/>
    <w:rsid w:val="006D1E04"/>
    <w:rsid w:val="006D47E2"/>
    <w:rsid w:val="006D627C"/>
    <w:rsid w:val="006E4936"/>
    <w:rsid w:val="006E68C2"/>
    <w:rsid w:val="006F04EE"/>
    <w:rsid w:val="006F0F34"/>
    <w:rsid w:val="006F2843"/>
    <w:rsid w:val="006F49C0"/>
    <w:rsid w:val="006F6EED"/>
    <w:rsid w:val="006F7312"/>
    <w:rsid w:val="007013CB"/>
    <w:rsid w:val="0070152A"/>
    <w:rsid w:val="00701F50"/>
    <w:rsid w:val="00702FE7"/>
    <w:rsid w:val="00704BA5"/>
    <w:rsid w:val="007113E6"/>
    <w:rsid w:val="007122AE"/>
    <w:rsid w:val="0071246B"/>
    <w:rsid w:val="00712E78"/>
    <w:rsid w:val="0071389C"/>
    <w:rsid w:val="00715D37"/>
    <w:rsid w:val="007169B8"/>
    <w:rsid w:val="00716CAB"/>
    <w:rsid w:val="00716D55"/>
    <w:rsid w:val="0072007B"/>
    <w:rsid w:val="00720968"/>
    <w:rsid w:val="00732F74"/>
    <w:rsid w:val="0073332E"/>
    <w:rsid w:val="007349A9"/>
    <w:rsid w:val="00734C8D"/>
    <w:rsid w:val="007401E0"/>
    <w:rsid w:val="0074213A"/>
    <w:rsid w:val="00744874"/>
    <w:rsid w:val="00745392"/>
    <w:rsid w:val="0075276E"/>
    <w:rsid w:val="0075303B"/>
    <w:rsid w:val="0076095E"/>
    <w:rsid w:val="007620D9"/>
    <w:rsid w:val="007631DC"/>
    <w:rsid w:val="007636FD"/>
    <w:rsid w:val="0076439F"/>
    <w:rsid w:val="00767D32"/>
    <w:rsid w:val="0077021F"/>
    <w:rsid w:val="00772678"/>
    <w:rsid w:val="00772A58"/>
    <w:rsid w:val="00773549"/>
    <w:rsid w:val="00773FDA"/>
    <w:rsid w:val="00780360"/>
    <w:rsid w:val="007826AE"/>
    <w:rsid w:val="00783FDA"/>
    <w:rsid w:val="00784EE4"/>
    <w:rsid w:val="00785A96"/>
    <w:rsid w:val="007862A5"/>
    <w:rsid w:val="0079402F"/>
    <w:rsid w:val="00796065"/>
    <w:rsid w:val="007A2007"/>
    <w:rsid w:val="007A4C81"/>
    <w:rsid w:val="007A5746"/>
    <w:rsid w:val="007A6018"/>
    <w:rsid w:val="007A62A7"/>
    <w:rsid w:val="007A6C19"/>
    <w:rsid w:val="007A7461"/>
    <w:rsid w:val="007B178C"/>
    <w:rsid w:val="007B2C3E"/>
    <w:rsid w:val="007B2F40"/>
    <w:rsid w:val="007B4134"/>
    <w:rsid w:val="007B5474"/>
    <w:rsid w:val="007B66BA"/>
    <w:rsid w:val="007B6AA9"/>
    <w:rsid w:val="007C05CF"/>
    <w:rsid w:val="007C168F"/>
    <w:rsid w:val="007C4FE0"/>
    <w:rsid w:val="007C52E7"/>
    <w:rsid w:val="007C7352"/>
    <w:rsid w:val="007C7853"/>
    <w:rsid w:val="007C7B9C"/>
    <w:rsid w:val="007D216B"/>
    <w:rsid w:val="007D3D1C"/>
    <w:rsid w:val="007D4AF9"/>
    <w:rsid w:val="007D67AF"/>
    <w:rsid w:val="007D7879"/>
    <w:rsid w:val="007E13F8"/>
    <w:rsid w:val="007E2623"/>
    <w:rsid w:val="007E588B"/>
    <w:rsid w:val="007E7030"/>
    <w:rsid w:val="007F1CB3"/>
    <w:rsid w:val="007F2CDB"/>
    <w:rsid w:val="007F4DFC"/>
    <w:rsid w:val="007F5F69"/>
    <w:rsid w:val="007F79E5"/>
    <w:rsid w:val="00802CDA"/>
    <w:rsid w:val="00803190"/>
    <w:rsid w:val="00803211"/>
    <w:rsid w:val="00804920"/>
    <w:rsid w:val="00806BA7"/>
    <w:rsid w:val="00811F0B"/>
    <w:rsid w:val="00812ED4"/>
    <w:rsid w:val="00813486"/>
    <w:rsid w:val="0081567E"/>
    <w:rsid w:val="00816AB4"/>
    <w:rsid w:val="008203A2"/>
    <w:rsid w:val="008214CF"/>
    <w:rsid w:val="00821577"/>
    <w:rsid w:val="008216C3"/>
    <w:rsid w:val="00822282"/>
    <w:rsid w:val="0082367F"/>
    <w:rsid w:val="00824109"/>
    <w:rsid w:val="00831F1A"/>
    <w:rsid w:val="00834196"/>
    <w:rsid w:val="0084177C"/>
    <w:rsid w:val="0084465D"/>
    <w:rsid w:val="00845512"/>
    <w:rsid w:val="00847EE6"/>
    <w:rsid w:val="008528D6"/>
    <w:rsid w:val="008529C5"/>
    <w:rsid w:val="00854839"/>
    <w:rsid w:val="008655A9"/>
    <w:rsid w:val="008666FB"/>
    <w:rsid w:val="008738D8"/>
    <w:rsid w:val="00874143"/>
    <w:rsid w:val="00874EC8"/>
    <w:rsid w:val="008764C2"/>
    <w:rsid w:val="00880DB0"/>
    <w:rsid w:val="00880EF4"/>
    <w:rsid w:val="00885892"/>
    <w:rsid w:val="00886895"/>
    <w:rsid w:val="00886FBD"/>
    <w:rsid w:val="00887C56"/>
    <w:rsid w:val="00891E9D"/>
    <w:rsid w:val="00894613"/>
    <w:rsid w:val="00895A4E"/>
    <w:rsid w:val="008963FA"/>
    <w:rsid w:val="0089786E"/>
    <w:rsid w:val="008A1AB0"/>
    <w:rsid w:val="008A1B20"/>
    <w:rsid w:val="008A2DF6"/>
    <w:rsid w:val="008A7840"/>
    <w:rsid w:val="008B21CA"/>
    <w:rsid w:val="008C1223"/>
    <w:rsid w:val="008C2BB1"/>
    <w:rsid w:val="008C4022"/>
    <w:rsid w:val="008C42BF"/>
    <w:rsid w:val="008C4983"/>
    <w:rsid w:val="008C60FA"/>
    <w:rsid w:val="008C6BDD"/>
    <w:rsid w:val="008D0A6E"/>
    <w:rsid w:val="008D19D3"/>
    <w:rsid w:val="008D6443"/>
    <w:rsid w:val="008E0E15"/>
    <w:rsid w:val="008E432F"/>
    <w:rsid w:val="008E461D"/>
    <w:rsid w:val="008E479B"/>
    <w:rsid w:val="008E54A4"/>
    <w:rsid w:val="008E6B78"/>
    <w:rsid w:val="008F04CD"/>
    <w:rsid w:val="008F6E7F"/>
    <w:rsid w:val="00900E47"/>
    <w:rsid w:val="00902777"/>
    <w:rsid w:val="009031C8"/>
    <w:rsid w:val="00914DAD"/>
    <w:rsid w:val="00915C18"/>
    <w:rsid w:val="00917AAB"/>
    <w:rsid w:val="00922921"/>
    <w:rsid w:val="00924897"/>
    <w:rsid w:val="00925266"/>
    <w:rsid w:val="009278D7"/>
    <w:rsid w:val="00930335"/>
    <w:rsid w:val="00930B38"/>
    <w:rsid w:val="00935CE1"/>
    <w:rsid w:val="00936765"/>
    <w:rsid w:val="00940607"/>
    <w:rsid w:val="0094124D"/>
    <w:rsid w:val="00943FE7"/>
    <w:rsid w:val="00946C34"/>
    <w:rsid w:val="009505BF"/>
    <w:rsid w:val="00951811"/>
    <w:rsid w:val="0095339D"/>
    <w:rsid w:val="00955A04"/>
    <w:rsid w:val="0095691D"/>
    <w:rsid w:val="009579C0"/>
    <w:rsid w:val="00960946"/>
    <w:rsid w:val="00961BC8"/>
    <w:rsid w:val="00963BE6"/>
    <w:rsid w:val="00967D0F"/>
    <w:rsid w:val="00970E2B"/>
    <w:rsid w:val="009727E4"/>
    <w:rsid w:val="0097366D"/>
    <w:rsid w:val="00974568"/>
    <w:rsid w:val="009777AD"/>
    <w:rsid w:val="00981C0A"/>
    <w:rsid w:val="00981C7D"/>
    <w:rsid w:val="00982B85"/>
    <w:rsid w:val="00983C63"/>
    <w:rsid w:val="009849AA"/>
    <w:rsid w:val="00987602"/>
    <w:rsid w:val="00992D81"/>
    <w:rsid w:val="00992F96"/>
    <w:rsid w:val="00993EFD"/>
    <w:rsid w:val="00995CE6"/>
    <w:rsid w:val="009A0ED3"/>
    <w:rsid w:val="009A4C81"/>
    <w:rsid w:val="009A5C99"/>
    <w:rsid w:val="009A69B2"/>
    <w:rsid w:val="009B07B1"/>
    <w:rsid w:val="009B1A9E"/>
    <w:rsid w:val="009C0174"/>
    <w:rsid w:val="009C105F"/>
    <w:rsid w:val="009C47AE"/>
    <w:rsid w:val="009D4DB9"/>
    <w:rsid w:val="009D6B36"/>
    <w:rsid w:val="009E4081"/>
    <w:rsid w:val="009E45AC"/>
    <w:rsid w:val="009E6E00"/>
    <w:rsid w:val="009E6EFF"/>
    <w:rsid w:val="009F0054"/>
    <w:rsid w:val="009F08DE"/>
    <w:rsid w:val="00A033B6"/>
    <w:rsid w:val="00A03FBC"/>
    <w:rsid w:val="00A04290"/>
    <w:rsid w:val="00A04357"/>
    <w:rsid w:val="00A04E53"/>
    <w:rsid w:val="00A100CB"/>
    <w:rsid w:val="00A11121"/>
    <w:rsid w:val="00A20F32"/>
    <w:rsid w:val="00A210A6"/>
    <w:rsid w:val="00A22539"/>
    <w:rsid w:val="00A2419E"/>
    <w:rsid w:val="00A27563"/>
    <w:rsid w:val="00A27631"/>
    <w:rsid w:val="00A27E41"/>
    <w:rsid w:val="00A30EE4"/>
    <w:rsid w:val="00A31DD1"/>
    <w:rsid w:val="00A3266C"/>
    <w:rsid w:val="00A34D56"/>
    <w:rsid w:val="00A36BA8"/>
    <w:rsid w:val="00A36D65"/>
    <w:rsid w:val="00A40910"/>
    <w:rsid w:val="00A418C2"/>
    <w:rsid w:val="00A4217D"/>
    <w:rsid w:val="00A4232A"/>
    <w:rsid w:val="00A425B4"/>
    <w:rsid w:val="00A46BB0"/>
    <w:rsid w:val="00A477ED"/>
    <w:rsid w:val="00A50564"/>
    <w:rsid w:val="00A52198"/>
    <w:rsid w:val="00A5382F"/>
    <w:rsid w:val="00A54C1F"/>
    <w:rsid w:val="00A57D5A"/>
    <w:rsid w:val="00A63C90"/>
    <w:rsid w:val="00A65477"/>
    <w:rsid w:val="00A66831"/>
    <w:rsid w:val="00A70055"/>
    <w:rsid w:val="00A718DB"/>
    <w:rsid w:val="00A8175A"/>
    <w:rsid w:val="00A84795"/>
    <w:rsid w:val="00A8533B"/>
    <w:rsid w:val="00A85638"/>
    <w:rsid w:val="00A9065D"/>
    <w:rsid w:val="00A91269"/>
    <w:rsid w:val="00A92B43"/>
    <w:rsid w:val="00A93C73"/>
    <w:rsid w:val="00A944AD"/>
    <w:rsid w:val="00AA1AE2"/>
    <w:rsid w:val="00AA2481"/>
    <w:rsid w:val="00AA4D77"/>
    <w:rsid w:val="00AA536F"/>
    <w:rsid w:val="00AB0B04"/>
    <w:rsid w:val="00AB1C9E"/>
    <w:rsid w:val="00AB3829"/>
    <w:rsid w:val="00AB3A43"/>
    <w:rsid w:val="00AB3BC2"/>
    <w:rsid w:val="00AB702A"/>
    <w:rsid w:val="00AC3563"/>
    <w:rsid w:val="00AC476E"/>
    <w:rsid w:val="00AC7714"/>
    <w:rsid w:val="00AD16EC"/>
    <w:rsid w:val="00AD6683"/>
    <w:rsid w:val="00AD726C"/>
    <w:rsid w:val="00AE2FAB"/>
    <w:rsid w:val="00AE3B00"/>
    <w:rsid w:val="00AE3B70"/>
    <w:rsid w:val="00AE44C9"/>
    <w:rsid w:val="00AE7F0A"/>
    <w:rsid w:val="00AF0EE6"/>
    <w:rsid w:val="00AF7B7D"/>
    <w:rsid w:val="00B01829"/>
    <w:rsid w:val="00B03A50"/>
    <w:rsid w:val="00B04566"/>
    <w:rsid w:val="00B04611"/>
    <w:rsid w:val="00B05B6F"/>
    <w:rsid w:val="00B05CA6"/>
    <w:rsid w:val="00B068D7"/>
    <w:rsid w:val="00B076DB"/>
    <w:rsid w:val="00B133E0"/>
    <w:rsid w:val="00B146AC"/>
    <w:rsid w:val="00B15A2D"/>
    <w:rsid w:val="00B20A92"/>
    <w:rsid w:val="00B33E15"/>
    <w:rsid w:val="00B33FEE"/>
    <w:rsid w:val="00B3564E"/>
    <w:rsid w:val="00B43730"/>
    <w:rsid w:val="00B46065"/>
    <w:rsid w:val="00B51A66"/>
    <w:rsid w:val="00B52C00"/>
    <w:rsid w:val="00B5732F"/>
    <w:rsid w:val="00B578C9"/>
    <w:rsid w:val="00B64D55"/>
    <w:rsid w:val="00B719CF"/>
    <w:rsid w:val="00B72C11"/>
    <w:rsid w:val="00B75845"/>
    <w:rsid w:val="00B76834"/>
    <w:rsid w:val="00B81ACD"/>
    <w:rsid w:val="00B82AB8"/>
    <w:rsid w:val="00B833EC"/>
    <w:rsid w:val="00B83679"/>
    <w:rsid w:val="00B86356"/>
    <w:rsid w:val="00B907D6"/>
    <w:rsid w:val="00B936B4"/>
    <w:rsid w:val="00B95E1B"/>
    <w:rsid w:val="00B976D7"/>
    <w:rsid w:val="00BA1CE3"/>
    <w:rsid w:val="00BB14A2"/>
    <w:rsid w:val="00BB2308"/>
    <w:rsid w:val="00BB4663"/>
    <w:rsid w:val="00BB6CFC"/>
    <w:rsid w:val="00BB7B2A"/>
    <w:rsid w:val="00BC0939"/>
    <w:rsid w:val="00BC09FD"/>
    <w:rsid w:val="00BC0A42"/>
    <w:rsid w:val="00BC7261"/>
    <w:rsid w:val="00BD29D7"/>
    <w:rsid w:val="00BD3A27"/>
    <w:rsid w:val="00BD4BDC"/>
    <w:rsid w:val="00BE3798"/>
    <w:rsid w:val="00BE5ECA"/>
    <w:rsid w:val="00BE6CCD"/>
    <w:rsid w:val="00BF5833"/>
    <w:rsid w:val="00BF632F"/>
    <w:rsid w:val="00BF7923"/>
    <w:rsid w:val="00C114EF"/>
    <w:rsid w:val="00C13FED"/>
    <w:rsid w:val="00C14038"/>
    <w:rsid w:val="00C153AD"/>
    <w:rsid w:val="00C16B75"/>
    <w:rsid w:val="00C21399"/>
    <w:rsid w:val="00C21CEC"/>
    <w:rsid w:val="00C2230E"/>
    <w:rsid w:val="00C22D63"/>
    <w:rsid w:val="00C2383F"/>
    <w:rsid w:val="00C255E1"/>
    <w:rsid w:val="00C26191"/>
    <w:rsid w:val="00C335C6"/>
    <w:rsid w:val="00C348B3"/>
    <w:rsid w:val="00C36368"/>
    <w:rsid w:val="00C409C8"/>
    <w:rsid w:val="00C422CD"/>
    <w:rsid w:val="00C4244F"/>
    <w:rsid w:val="00C46210"/>
    <w:rsid w:val="00C53884"/>
    <w:rsid w:val="00C5429E"/>
    <w:rsid w:val="00C551EA"/>
    <w:rsid w:val="00C60296"/>
    <w:rsid w:val="00C618BA"/>
    <w:rsid w:val="00C71319"/>
    <w:rsid w:val="00C73ED8"/>
    <w:rsid w:val="00C81C99"/>
    <w:rsid w:val="00C8231A"/>
    <w:rsid w:val="00C82549"/>
    <w:rsid w:val="00C86292"/>
    <w:rsid w:val="00C90765"/>
    <w:rsid w:val="00C91929"/>
    <w:rsid w:val="00C967BF"/>
    <w:rsid w:val="00C97FF0"/>
    <w:rsid w:val="00CA1529"/>
    <w:rsid w:val="00CA1DEF"/>
    <w:rsid w:val="00CA428C"/>
    <w:rsid w:val="00CA6A03"/>
    <w:rsid w:val="00CA71C6"/>
    <w:rsid w:val="00CB34F3"/>
    <w:rsid w:val="00CC2688"/>
    <w:rsid w:val="00CC3398"/>
    <w:rsid w:val="00CC5486"/>
    <w:rsid w:val="00CD330F"/>
    <w:rsid w:val="00CD3565"/>
    <w:rsid w:val="00CD36D8"/>
    <w:rsid w:val="00CD4850"/>
    <w:rsid w:val="00CD4A69"/>
    <w:rsid w:val="00CD759E"/>
    <w:rsid w:val="00CE1877"/>
    <w:rsid w:val="00CE4D91"/>
    <w:rsid w:val="00CE6050"/>
    <w:rsid w:val="00CE775E"/>
    <w:rsid w:val="00D032FF"/>
    <w:rsid w:val="00D04B55"/>
    <w:rsid w:val="00D10512"/>
    <w:rsid w:val="00D13F36"/>
    <w:rsid w:val="00D20C1A"/>
    <w:rsid w:val="00D21842"/>
    <w:rsid w:val="00D21910"/>
    <w:rsid w:val="00D26C24"/>
    <w:rsid w:val="00D2752E"/>
    <w:rsid w:val="00D30097"/>
    <w:rsid w:val="00D306BC"/>
    <w:rsid w:val="00D30A31"/>
    <w:rsid w:val="00D32C4F"/>
    <w:rsid w:val="00D33764"/>
    <w:rsid w:val="00D34673"/>
    <w:rsid w:val="00D34AA7"/>
    <w:rsid w:val="00D37F28"/>
    <w:rsid w:val="00D40CF5"/>
    <w:rsid w:val="00D424EC"/>
    <w:rsid w:val="00D42A6F"/>
    <w:rsid w:val="00D42AC5"/>
    <w:rsid w:val="00D549CC"/>
    <w:rsid w:val="00D55A39"/>
    <w:rsid w:val="00D55DE5"/>
    <w:rsid w:val="00D622B3"/>
    <w:rsid w:val="00D6282F"/>
    <w:rsid w:val="00D657ED"/>
    <w:rsid w:val="00D71AEA"/>
    <w:rsid w:val="00D726C0"/>
    <w:rsid w:val="00D74165"/>
    <w:rsid w:val="00D748E1"/>
    <w:rsid w:val="00D76DCD"/>
    <w:rsid w:val="00D82A19"/>
    <w:rsid w:val="00D83964"/>
    <w:rsid w:val="00D83CA3"/>
    <w:rsid w:val="00D92C4F"/>
    <w:rsid w:val="00D92F22"/>
    <w:rsid w:val="00D9480E"/>
    <w:rsid w:val="00D97BA3"/>
    <w:rsid w:val="00D97C13"/>
    <w:rsid w:val="00DA02F0"/>
    <w:rsid w:val="00DA116A"/>
    <w:rsid w:val="00DA1D0C"/>
    <w:rsid w:val="00DA7683"/>
    <w:rsid w:val="00DB673B"/>
    <w:rsid w:val="00DB69C1"/>
    <w:rsid w:val="00DB7FCB"/>
    <w:rsid w:val="00DC4CEA"/>
    <w:rsid w:val="00DD2B75"/>
    <w:rsid w:val="00DD35C3"/>
    <w:rsid w:val="00DD7057"/>
    <w:rsid w:val="00DD723E"/>
    <w:rsid w:val="00DD7ACC"/>
    <w:rsid w:val="00DE1856"/>
    <w:rsid w:val="00DE21B7"/>
    <w:rsid w:val="00DE36DD"/>
    <w:rsid w:val="00DE3A13"/>
    <w:rsid w:val="00DE60A1"/>
    <w:rsid w:val="00DF0F36"/>
    <w:rsid w:val="00DF1972"/>
    <w:rsid w:val="00DF7F3D"/>
    <w:rsid w:val="00E00599"/>
    <w:rsid w:val="00E00BC7"/>
    <w:rsid w:val="00E02965"/>
    <w:rsid w:val="00E05156"/>
    <w:rsid w:val="00E0610E"/>
    <w:rsid w:val="00E06BBC"/>
    <w:rsid w:val="00E0794F"/>
    <w:rsid w:val="00E10053"/>
    <w:rsid w:val="00E109BC"/>
    <w:rsid w:val="00E11E81"/>
    <w:rsid w:val="00E142E5"/>
    <w:rsid w:val="00E17A98"/>
    <w:rsid w:val="00E23C2B"/>
    <w:rsid w:val="00E24849"/>
    <w:rsid w:val="00E30374"/>
    <w:rsid w:val="00E3353A"/>
    <w:rsid w:val="00E36D7F"/>
    <w:rsid w:val="00E36F8E"/>
    <w:rsid w:val="00E41941"/>
    <w:rsid w:val="00E42590"/>
    <w:rsid w:val="00E43190"/>
    <w:rsid w:val="00E43B38"/>
    <w:rsid w:val="00E43E77"/>
    <w:rsid w:val="00E44A2A"/>
    <w:rsid w:val="00E45ECE"/>
    <w:rsid w:val="00E45FE5"/>
    <w:rsid w:val="00E503B7"/>
    <w:rsid w:val="00E509B4"/>
    <w:rsid w:val="00E6165C"/>
    <w:rsid w:val="00E6242C"/>
    <w:rsid w:val="00E650CE"/>
    <w:rsid w:val="00E66BE1"/>
    <w:rsid w:val="00E67EE5"/>
    <w:rsid w:val="00E80C63"/>
    <w:rsid w:val="00E8250D"/>
    <w:rsid w:val="00E8334E"/>
    <w:rsid w:val="00E85DCA"/>
    <w:rsid w:val="00E86FC0"/>
    <w:rsid w:val="00E91861"/>
    <w:rsid w:val="00E918A8"/>
    <w:rsid w:val="00E933E0"/>
    <w:rsid w:val="00E94662"/>
    <w:rsid w:val="00EA0072"/>
    <w:rsid w:val="00EA03AF"/>
    <w:rsid w:val="00EA1CEA"/>
    <w:rsid w:val="00EA2705"/>
    <w:rsid w:val="00EA5650"/>
    <w:rsid w:val="00EA6E81"/>
    <w:rsid w:val="00EA7B26"/>
    <w:rsid w:val="00EB30AF"/>
    <w:rsid w:val="00EB314C"/>
    <w:rsid w:val="00EB4054"/>
    <w:rsid w:val="00EC170C"/>
    <w:rsid w:val="00EC2849"/>
    <w:rsid w:val="00EC2F5E"/>
    <w:rsid w:val="00EC326C"/>
    <w:rsid w:val="00EC3BA8"/>
    <w:rsid w:val="00EC4473"/>
    <w:rsid w:val="00EC598A"/>
    <w:rsid w:val="00EC5A1C"/>
    <w:rsid w:val="00EC7083"/>
    <w:rsid w:val="00ED27E5"/>
    <w:rsid w:val="00EE1770"/>
    <w:rsid w:val="00EE34E6"/>
    <w:rsid w:val="00EE48C0"/>
    <w:rsid w:val="00EE4CAB"/>
    <w:rsid w:val="00EF01D3"/>
    <w:rsid w:val="00EF0202"/>
    <w:rsid w:val="00EF0BDD"/>
    <w:rsid w:val="00EF4124"/>
    <w:rsid w:val="00EF49E8"/>
    <w:rsid w:val="00EF5EFE"/>
    <w:rsid w:val="00EF6769"/>
    <w:rsid w:val="00EF762E"/>
    <w:rsid w:val="00EF7EB5"/>
    <w:rsid w:val="00F105C9"/>
    <w:rsid w:val="00F13249"/>
    <w:rsid w:val="00F13456"/>
    <w:rsid w:val="00F17BD9"/>
    <w:rsid w:val="00F17F61"/>
    <w:rsid w:val="00F2299C"/>
    <w:rsid w:val="00F27127"/>
    <w:rsid w:val="00F2764F"/>
    <w:rsid w:val="00F31A71"/>
    <w:rsid w:val="00F323D4"/>
    <w:rsid w:val="00F44721"/>
    <w:rsid w:val="00F46CD2"/>
    <w:rsid w:val="00F47AD1"/>
    <w:rsid w:val="00F47BFB"/>
    <w:rsid w:val="00F51CB7"/>
    <w:rsid w:val="00F51EB8"/>
    <w:rsid w:val="00F52CD6"/>
    <w:rsid w:val="00F532D0"/>
    <w:rsid w:val="00F54CC4"/>
    <w:rsid w:val="00F56A69"/>
    <w:rsid w:val="00F60D68"/>
    <w:rsid w:val="00F64219"/>
    <w:rsid w:val="00F65930"/>
    <w:rsid w:val="00F66937"/>
    <w:rsid w:val="00F66B86"/>
    <w:rsid w:val="00F67131"/>
    <w:rsid w:val="00F67EC8"/>
    <w:rsid w:val="00F7035D"/>
    <w:rsid w:val="00F70789"/>
    <w:rsid w:val="00F709EE"/>
    <w:rsid w:val="00F73BB2"/>
    <w:rsid w:val="00F7568D"/>
    <w:rsid w:val="00F809F2"/>
    <w:rsid w:val="00F8185E"/>
    <w:rsid w:val="00F81EFA"/>
    <w:rsid w:val="00F825C2"/>
    <w:rsid w:val="00F839FA"/>
    <w:rsid w:val="00F84DEC"/>
    <w:rsid w:val="00F91D3B"/>
    <w:rsid w:val="00F95ADC"/>
    <w:rsid w:val="00FA0616"/>
    <w:rsid w:val="00FA69D8"/>
    <w:rsid w:val="00FB3697"/>
    <w:rsid w:val="00FB4697"/>
    <w:rsid w:val="00FB5D36"/>
    <w:rsid w:val="00FB66FE"/>
    <w:rsid w:val="00FB702F"/>
    <w:rsid w:val="00FB70B8"/>
    <w:rsid w:val="00FB7343"/>
    <w:rsid w:val="00FC43D5"/>
    <w:rsid w:val="00FD08E6"/>
    <w:rsid w:val="00FD54CC"/>
    <w:rsid w:val="00FD59DE"/>
    <w:rsid w:val="00FD63B2"/>
    <w:rsid w:val="00FE0CFB"/>
    <w:rsid w:val="00FE1E1E"/>
    <w:rsid w:val="00FE3147"/>
    <w:rsid w:val="00FE703E"/>
    <w:rsid w:val="00FF44B8"/>
    <w:rsid w:val="00FF4F1F"/>
    <w:rsid w:val="00FF6BEE"/>
    <w:rsid w:val="00FF7A97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75B5B"/>
  <w15:docId w15:val="{0DA511A4-D24A-40A0-861B-076440D4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E30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7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 Знак, Знак"/>
    <w:basedOn w:val="a"/>
    <w:next w:val="a"/>
    <w:link w:val="30"/>
    <w:qFormat/>
    <w:rsid w:val="00EE4CAB"/>
    <w:pPr>
      <w:keepNext/>
      <w:widowControl/>
      <w:tabs>
        <w:tab w:val="num" w:pos="1800"/>
      </w:tabs>
      <w:autoSpaceDE/>
      <w:autoSpaceDN/>
      <w:adjustRightInd/>
      <w:ind w:left="1224" w:hanging="504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E4CAB"/>
    <w:pPr>
      <w:keepNext/>
      <w:widowControl/>
      <w:tabs>
        <w:tab w:val="num" w:pos="2160"/>
      </w:tabs>
      <w:autoSpaceDE/>
      <w:autoSpaceDN/>
      <w:adjustRightInd/>
      <w:ind w:left="1728" w:hanging="648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EE4CAB"/>
    <w:pPr>
      <w:keepNext/>
      <w:widowControl/>
      <w:autoSpaceDE/>
      <w:autoSpaceDN/>
      <w:adjustRightInd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E30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 Знак Знак, Знак Знак1"/>
    <w:basedOn w:val="a0"/>
    <w:link w:val="3"/>
    <w:rsid w:val="00EE4C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4C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4C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703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34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4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34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4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B34F3"/>
  </w:style>
  <w:style w:type="paragraph" w:styleId="a9">
    <w:name w:val="Balloon Text"/>
    <w:basedOn w:val="a"/>
    <w:link w:val="aa"/>
    <w:semiHidden/>
    <w:unhideWhenUsed/>
    <w:rsid w:val="00CB3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B34F3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5701C"/>
    <w:pPr>
      <w:tabs>
        <w:tab w:val="left" w:pos="426"/>
        <w:tab w:val="right" w:leader="dot" w:pos="9627"/>
      </w:tabs>
      <w:spacing w:line="360" w:lineRule="auto"/>
      <w:ind w:left="567" w:hanging="567"/>
    </w:pPr>
  </w:style>
  <w:style w:type="character" w:styleId="ab">
    <w:name w:val="Hyperlink"/>
    <w:basedOn w:val="a0"/>
    <w:uiPriority w:val="99"/>
    <w:unhideWhenUsed/>
    <w:rsid w:val="0070152A"/>
    <w:rPr>
      <w:color w:val="0000FF" w:themeColor="hyperlink"/>
      <w:u w:val="single"/>
    </w:rPr>
  </w:style>
  <w:style w:type="character" w:styleId="ac">
    <w:name w:val="annotation reference"/>
    <w:basedOn w:val="a0"/>
    <w:unhideWhenUsed/>
    <w:rsid w:val="007349A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49A9"/>
  </w:style>
  <w:style w:type="character" w:customStyle="1" w:styleId="ae">
    <w:name w:val="Текст примечания Знак"/>
    <w:basedOn w:val="a0"/>
    <w:link w:val="ad"/>
    <w:uiPriority w:val="99"/>
    <w:semiHidden/>
    <w:rsid w:val="007349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7349A9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349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rsid w:val="00712E78"/>
    <w:pPr>
      <w:widowControl/>
      <w:autoSpaceDE/>
      <w:autoSpaceDN/>
      <w:adjustRightInd/>
      <w:ind w:firstLine="709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712E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EE4CAB"/>
    <w:pPr>
      <w:widowControl/>
      <w:tabs>
        <w:tab w:val="left" w:pos="960"/>
        <w:tab w:val="right" w:leader="dot" w:pos="13892"/>
      </w:tabs>
      <w:autoSpaceDE/>
      <w:autoSpaceDN/>
      <w:adjustRightInd/>
      <w:ind w:left="1701"/>
    </w:pPr>
    <w:rPr>
      <w:smallCaps/>
      <w:sz w:val="24"/>
    </w:rPr>
  </w:style>
  <w:style w:type="paragraph" w:styleId="22">
    <w:name w:val="Body Text Indent 2"/>
    <w:basedOn w:val="a"/>
    <w:link w:val="23"/>
    <w:rsid w:val="00EE4CAB"/>
    <w:pPr>
      <w:widowControl/>
      <w:autoSpaceDE/>
      <w:autoSpaceDN/>
      <w:adjustRightInd/>
      <w:ind w:left="720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EE4C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EE4CAB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Common">
    <w:name w:val="Common"/>
    <w:basedOn w:val="a"/>
    <w:uiPriority w:val="99"/>
    <w:rsid w:val="00100B91"/>
    <w:pPr>
      <w:widowControl/>
      <w:jc w:val="both"/>
    </w:pPr>
    <w:rPr>
      <w:sz w:val="24"/>
      <w:szCs w:val="24"/>
    </w:rPr>
  </w:style>
  <w:style w:type="paragraph" w:customStyle="1" w:styleId="Table">
    <w:name w:val="Table"/>
    <w:basedOn w:val="a"/>
    <w:uiPriority w:val="99"/>
    <w:rsid w:val="00100B91"/>
    <w:pPr>
      <w:widowControl/>
      <w:jc w:val="right"/>
    </w:pPr>
    <w:rPr>
      <w:b/>
      <w:bCs/>
    </w:rPr>
  </w:style>
  <w:style w:type="paragraph" w:customStyle="1" w:styleId="TableTitle">
    <w:name w:val="TableTitle"/>
    <w:basedOn w:val="a"/>
    <w:uiPriority w:val="99"/>
    <w:rsid w:val="00100B91"/>
    <w:pPr>
      <w:widowControl/>
      <w:spacing w:before="113" w:after="113"/>
      <w:jc w:val="center"/>
    </w:pPr>
    <w:rPr>
      <w:b/>
      <w:bCs/>
      <w:sz w:val="16"/>
      <w:szCs w:val="16"/>
    </w:rPr>
  </w:style>
  <w:style w:type="paragraph" w:customStyle="1" w:styleId="TableText">
    <w:name w:val="TableText"/>
    <w:basedOn w:val="a"/>
    <w:uiPriority w:val="99"/>
    <w:rsid w:val="00100B91"/>
    <w:pPr>
      <w:widowControl/>
      <w:spacing w:before="56" w:after="56"/>
    </w:pPr>
  </w:style>
  <w:style w:type="paragraph" w:customStyle="1" w:styleId="TableText4">
    <w:name w:val="TableText4"/>
    <w:basedOn w:val="a"/>
    <w:uiPriority w:val="99"/>
    <w:rsid w:val="00100B91"/>
    <w:pPr>
      <w:widowControl/>
      <w:spacing w:before="56" w:after="56"/>
    </w:pPr>
  </w:style>
  <w:style w:type="paragraph" w:customStyle="1" w:styleId="MainBullet">
    <w:name w:val="MainBullet"/>
    <w:basedOn w:val="a"/>
    <w:rsid w:val="005A0E1B"/>
    <w:pPr>
      <w:widowControl/>
      <w:ind w:firstLine="850"/>
    </w:pPr>
    <w:rPr>
      <w:rFonts w:ascii="Verdana" w:hAnsi="Verdana" w:cs="Verdana"/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64561A"/>
  </w:style>
  <w:style w:type="character" w:customStyle="1" w:styleId="af4">
    <w:name w:val="Текст сноски Знак"/>
    <w:basedOn w:val="a0"/>
    <w:link w:val="af3"/>
    <w:uiPriority w:val="99"/>
    <w:rsid w:val="00645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4561A"/>
    <w:rPr>
      <w:vertAlign w:val="superscript"/>
    </w:rPr>
  </w:style>
  <w:style w:type="paragraph" w:customStyle="1" w:styleId="ConsPlusNormal">
    <w:name w:val="ConsPlusNormal"/>
    <w:rsid w:val="00DF7F3D"/>
    <w:pPr>
      <w:autoSpaceDE w:val="0"/>
      <w:autoSpaceDN w:val="0"/>
      <w:adjustRightInd w:val="0"/>
      <w:spacing w:after="0" w:line="360" w:lineRule="exac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3A1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9C105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9C10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36037B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666FB"/>
    <w:pPr>
      <w:spacing w:after="100"/>
      <w:ind w:left="400"/>
    </w:pPr>
  </w:style>
  <w:style w:type="table" w:customStyle="1" w:styleId="13">
    <w:name w:val="Сетка таблицы1"/>
    <w:basedOn w:val="a1"/>
    <w:next w:val="af9"/>
    <w:uiPriority w:val="99"/>
    <w:rsid w:val="00F6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59"/>
    <w:rsid w:val="00F6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OC Heading"/>
    <w:basedOn w:val="1"/>
    <w:next w:val="a"/>
    <w:uiPriority w:val="39"/>
    <w:unhideWhenUsed/>
    <w:qFormat/>
    <w:rsid w:val="00E43E77"/>
    <w:pPr>
      <w:widowControl/>
      <w:autoSpaceDE/>
      <w:autoSpaceDN/>
      <w:adjustRightInd/>
      <w:spacing w:before="24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CD51-FAD1-4C29-829D-2D5B85EB8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FAF8BD-7E46-4A9A-8917-047AEE66C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A17701-30D0-4A7D-893A-CA76F4B179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9315A-62C3-44DA-B586-7CBEE902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"Зарубежнефть"</Company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 Антон Петрович</dc:creator>
  <cp:lastModifiedBy>Монахов Дмитрий Анатольевич</cp:lastModifiedBy>
  <cp:revision>3</cp:revision>
  <cp:lastPrinted>2014-10-28T08:09:00Z</cp:lastPrinted>
  <dcterms:created xsi:type="dcterms:W3CDTF">2021-06-08T13:29:00Z</dcterms:created>
  <dcterms:modified xsi:type="dcterms:W3CDTF">2021-06-08T13:29:00Z</dcterms:modified>
</cp:coreProperties>
</file>